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02" w:rsidRPr="0075616B" w:rsidRDefault="00421602" w:rsidP="00421602">
      <w:pPr>
        <w:contextualSpacing/>
        <w:jc w:val="both"/>
        <w:rPr>
          <w:rFonts w:asciiTheme="minorHAnsi" w:hAnsiTheme="minorHAnsi" w:cs="Tahoma"/>
          <w:sz w:val="24"/>
        </w:rPr>
      </w:pPr>
      <w:r w:rsidRPr="0075616B">
        <w:rPr>
          <w:rFonts w:asciiTheme="minorHAnsi" w:hAnsiTheme="minorHAnsi" w:cs="Tahoma"/>
          <w:sz w:val="24"/>
        </w:rPr>
        <w:t>Foro “La Inclusión Económica de la Mujer, una Buena Práctica Internacional para Incrementar la Rentabilidad.”</w:t>
      </w:r>
    </w:p>
    <w:p w:rsidR="00421602" w:rsidRDefault="00421602" w:rsidP="00A208D2">
      <w:pPr>
        <w:contextualSpacing/>
        <w:jc w:val="both"/>
        <w:rPr>
          <w:rFonts w:asciiTheme="minorHAnsi" w:hAnsiTheme="minorHAnsi" w:cs="Tahoma"/>
          <w:b w:val="0"/>
          <w:sz w:val="24"/>
        </w:rPr>
      </w:pPr>
    </w:p>
    <w:p w:rsidR="006F401B" w:rsidRPr="00421602" w:rsidRDefault="006F401B" w:rsidP="00A208D2">
      <w:pPr>
        <w:contextualSpacing/>
        <w:jc w:val="both"/>
        <w:rPr>
          <w:rFonts w:asciiTheme="minorHAnsi" w:hAnsiTheme="minorHAnsi" w:cs="Tahoma"/>
          <w:b w:val="0"/>
          <w:sz w:val="24"/>
        </w:rPr>
      </w:pPr>
    </w:p>
    <w:p w:rsidR="00421602" w:rsidRPr="003D7736" w:rsidRDefault="00421602" w:rsidP="00A208D2">
      <w:pPr>
        <w:contextualSpacing/>
        <w:jc w:val="both"/>
        <w:rPr>
          <w:rFonts w:asciiTheme="minorHAnsi" w:hAnsiTheme="minorHAnsi" w:cs="Tahoma"/>
          <w:b w:val="0"/>
          <w:sz w:val="24"/>
        </w:rPr>
      </w:pPr>
      <w:r>
        <w:rPr>
          <w:rFonts w:asciiTheme="minorHAnsi" w:hAnsiTheme="minorHAnsi" w:cs="Tahoma"/>
          <w:b w:val="0"/>
          <w:sz w:val="24"/>
        </w:rPr>
        <w:t xml:space="preserve">Con el objetivo de promover la adopción de las mejores prácticas nacionales e internacionales que fomenten la inclusión de la mujer en las actividades económicas con alta rentabilidad, </w:t>
      </w:r>
      <w:r w:rsidRPr="00421602">
        <w:rPr>
          <w:rFonts w:asciiTheme="minorHAnsi" w:hAnsiTheme="minorHAnsi" w:cs="Tahoma"/>
          <w:b w:val="0"/>
          <w:sz w:val="24"/>
        </w:rPr>
        <w:t xml:space="preserve">el </w:t>
      </w:r>
      <w:r>
        <w:rPr>
          <w:rFonts w:asciiTheme="minorHAnsi" w:hAnsiTheme="minorHAnsi" w:cs="Tahoma"/>
          <w:b w:val="0"/>
          <w:sz w:val="24"/>
        </w:rPr>
        <w:t xml:space="preserve">ITAM, a través del </w:t>
      </w:r>
      <w:r w:rsidRPr="00421602">
        <w:rPr>
          <w:rFonts w:asciiTheme="minorHAnsi" w:hAnsiTheme="minorHAnsi" w:cs="Tahoma"/>
          <w:b w:val="0"/>
          <w:sz w:val="24"/>
        </w:rPr>
        <w:t>Departamento Académico de Contabilidad</w:t>
      </w:r>
      <w:r>
        <w:rPr>
          <w:rFonts w:asciiTheme="minorHAnsi" w:hAnsiTheme="minorHAnsi" w:cs="Tahoma"/>
          <w:b w:val="0"/>
          <w:sz w:val="24"/>
        </w:rPr>
        <w:t xml:space="preserve">, el Consejo Coordinador Empresarial (CCE) </w:t>
      </w:r>
      <w:r w:rsidR="003D7736">
        <w:rPr>
          <w:rFonts w:asciiTheme="minorHAnsi" w:hAnsiTheme="minorHAnsi" w:cs="Tahoma"/>
          <w:b w:val="0"/>
          <w:sz w:val="24"/>
        </w:rPr>
        <w:t>e</w:t>
      </w:r>
      <w:r>
        <w:rPr>
          <w:rFonts w:asciiTheme="minorHAnsi" w:hAnsiTheme="minorHAnsi" w:cs="Tahoma"/>
          <w:b w:val="0"/>
          <w:sz w:val="24"/>
        </w:rPr>
        <w:t xml:space="preserve"> ITAM </w:t>
      </w:r>
      <w:proofErr w:type="spellStart"/>
      <w:r w:rsidRPr="003D7736">
        <w:rPr>
          <w:rFonts w:asciiTheme="minorHAnsi" w:hAnsiTheme="minorHAnsi" w:cs="Tahoma"/>
          <w:b w:val="0"/>
          <w:i/>
          <w:sz w:val="24"/>
        </w:rPr>
        <w:t>HeForShe</w:t>
      </w:r>
      <w:proofErr w:type="spellEnd"/>
      <w:r w:rsidR="003D7736">
        <w:rPr>
          <w:rFonts w:asciiTheme="minorHAnsi" w:hAnsiTheme="minorHAnsi" w:cs="Tahoma"/>
          <w:b w:val="0"/>
          <w:sz w:val="24"/>
        </w:rPr>
        <w:t xml:space="preserve">, organizaron el </w:t>
      </w:r>
      <w:r w:rsidR="003D7736" w:rsidRPr="003D7736">
        <w:rPr>
          <w:rFonts w:asciiTheme="minorHAnsi" w:hAnsiTheme="minorHAnsi" w:cs="Tahoma"/>
          <w:sz w:val="24"/>
        </w:rPr>
        <w:t>Foro</w:t>
      </w:r>
      <w:r w:rsidR="003D7736">
        <w:rPr>
          <w:rFonts w:asciiTheme="minorHAnsi" w:hAnsiTheme="minorHAnsi" w:cs="Tahoma"/>
          <w:b w:val="0"/>
          <w:sz w:val="24"/>
        </w:rPr>
        <w:t xml:space="preserve"> </w:t>
      </w:r>
      <w:r w:rsidR="003D7736" w:rsidRPr="00421602">
        <w:rPr>
          <w:rFonts w:asciiTheme="minorHAnsi" w:hAnsiTheme="minorHAnsi" w:cs="Tahoma"/>
          <w:sz w:val="24"/>
        </w:rPr>
        <w:t>“La Inclusión Económica de la Mujer, una Buena Práctica Internacional para Incrementar la Rentabilidad</w:t>
      </w:r>
      <w:r w:rsidR="00891FF9">
        <w:rPr>
          <w:rFonts w:asciiTheme="minorHAnsi" w:hAnsiTheme="minorHAnsi" w:cs="Tahoma"/>
          <w:sz w:val="24"/>
        </w:rPr>
        <w:t>,</w:t>
      </w:r>
      <w:r w:rsidR="003D7736" w:rsidRPr="00421602">
        <w:rPr>
          <w:rFonts w:asciiTheme="minorHAnsi" w:hAnsiTheme="minorHAnsi" w:cs="Tahoma"/>
          <w:sz w:val="24"/>
        </w:rPr>
        <w:t>”</w:t>
      </w:r>
      <w:r w:rsidR="003D7736">
        <w:rPr>
          <w:rFonts w:asciiTheme="minorHAnsi" w:hAnsiTheme="minorHAnsi" w:cs="Tahoma"/>
          <w:sz w:val="24"/>
        </w:rPr>
        <w:t xml:space="preserve"> </w:t>
      </w:r>
      <w:r w:rsidR="003D7736" w:rsidRPr="003D7736">
        <w:rPr>
          <w:rFonts w:asciiTheme="minorHAnsi" w:hAnsiTheme="minorHAnsi" w:cs="Tahoma"/>
          <w:b w:val="0"/>
          <w:sz w:val="24"/>
        </w:rPr>
        <w:t>el</w:t>
      </w:r>
      <w:r w:rsidR="003D7736">
        <w:rPr>
          <w:rFonts w:asciiTheme="minorHAnsi" w:hAnsiTheme="minorHAnsi" w:cs="Tahoma"/>
          <w:sz w:val="24"/>
        </w:rPr>
        <w:t xml:space="preserve"> </w:t>
      </w:r>
      <w:r w:rsidR="003D7736" w:rsidRPr="003D7736">
        <w:rPr>
          <w:rFonts w:asciiTheme="minorHAnsi" w:hAnsiTheme="minorHAnsi" w:cs="Tahoma"/>
          <w:b w:val="0"/>
          <w:sz w:val="24"/>
        </w:rPr>
        <w:t>26 de</w:t>
      </w:r>
      <w:r w:rsidR="003D7736">
        <w:rPr>
          <w:rFonts w:asciiTheme="minorHAnsi" w:hAnsiTheme="minorHAnsi" w:cs="Tahoma"/>
          <w:b w:val="0"/>
          <w:sz w:val="24"/>
        </w:rPr>
        <w:t xml:space="preserve"> mayo en el auditorio </w:t>
      </w:r>
      <w:r w:rsidR="003D7736" w:rsidRPr="003D7736">
        <w:rPr>
          <w:rFonts w:asciiTheme="minorHAnsi" w:hAnsiTheme="minorHAnsi" w:cs="Tahoma"/>
          <w:b w:val="0"/>
          <w:sz w:val="24"/>
        </w:rPr>
        <w:t xml:space="preserve">Raúl </w:t>
      </w:r>
      <w:proofErr w:type="spellStart"/>
      <w:r w:rsidR="003D7736" w:rsidRPr="003D7736">
        <w:rPr>
          <w:rFonts w:asciiTheme="minorHAnsi" w:hAnsiTheme="minorHAnsi" w:cs="Tahoma"/>
          <w:b w:val="0"/>
          <w:sz w:val="24"/>
        </w:rPr>
        <w:t>Baillères</w:t>
      </w:r>
      <w:proofErr w:type="spellEnd"/>
      <w:r w:rsidR="003D7736">
        <w:rPr>
          <w:rFonts w:asciiTheme="minorHAnsi" w:hAnsiTheme="minorHAnsi" w:cs="Tahoma"/>
          <w:b w:val="0"/>
          <w:sz w:val="24"/>
        </w:rPr>
        <w:t>.</w:t>
      </w:r>
    </w:p>
    <w:p w:rsidR="00421602" w:rsidRDefault="00421602" w:rsidP="00A208D2">
      <w:pPr>
        <w:contextualSpacing/>
        <w:jc w:val="both"/>
        <w:rPr>
          <w:rFonts w:asciiTheme="minorHAnsi" w:hAnsiTheme="minorHAnsi" w:cs="Tahoma"/>
          <w:b w:val="0"/>
          <w:sz w:val="24"/>
        </w:rPr>
      </w:pPr>
    </w:p>
    <w:p w:rsidR="009541DB" w:rsidRDefault="003D7736" w:rsidP="00A208D2">
      <w:pPr>
        <w:contextualSpacing/>
        <w:jc w:val="both"/>
        <w:rPr>
          <w:rFonts w:asciiTheme="minorHAnsi" w:hAnsiTheme="minorHAnsi" w:cs="Tahoma"/>
          <w:b w:val="0"/>
          <w:sz w:val="24"/>
        </w:rPr>
      </w:pPr>
      <w:r>
        <w:rPr>
          <w:rFonts w:asciiTheme="minorHAnsi" w:hAnsiTheme="minorHAnsi" w:cs="Tahoma"/>
          <w:b w:val="0"/>
          <w:sz w:val="24"/>
        </w:rPr>
        <w:t xml:space="preserve">El Foro contó con la participación de destacadas personalidades de los sectores privado, público, académico y social, como </w:t>
      </w:r>
      <w:r w:rsidR="009541DB">
        <w:rPr>
          <w:rFonts w:asciiTheme="minorHAnsi" w:hAnsiTheme="minorHAnsi" w:cs="Tahoma"/>
          <w:b w:val="0"/>
          <w:sz w:val="24"/>
        </w:rPr>
        <w:t xml:space="preserve">la Lic. </w:t>
      </w:r>
      <w:r w:rsidR="009541DB" w:rsidRPr="003D7736">
        <w:rPr>
          <w:rFonts w:asciiTheme="minorHAnsi" w:hAnsiTheme="minorHAnsi" w:cs="Tahoma"/>
          <w:b w:val="0"/>
          <w:sz w:val="24"/>
        </w:rPr>
        <w:t>Cristina Díaz</w:t>
      </w:r>
      <w:r w:rsidR="009541DB">
        <w:rPr>
          <w:rFonts w:asciiTheme="minorHAnsi" w:hAnsiTheme="minorHAnsi" w:cs="Tahoma"/>
          <w:b w:val="0"/>
          <w:sz w:val="24"/>
        </w:rPr>
        <w:t xml:space="preserve">, Senadora de la República, </w:t>
      </w:r>
      <w:r>
        <w:rPr>
          <w:rFonts w:asciiTheme="minorHAnsi" w:hAnsiTheme="minorHAnsi" w:cs="Tahoma"/>
          <w:b w:val="0"/>
          <w:sz w:val="24"/>
        </w:rPr>
        <w:t xml:space="preserve">el Mtro. </w:t>
      </w:r>
      <w:r w:rsidRPr="003D7736">
        <w:rPr>
          <w:rFonts w:asciiTheme="minorHAnsi" w:hAnsiTheme="minorHAnsi" w:cs="Tahoma"/>
          <w:b w:val="0"/>
          <w:sz w:val="24"/>
        </w:rPr>
        <w:t>Juan Pablo Castañón</w:t>
      </w:r>
      <w:r>
        <w:rPr>
          <w:rFonts w:asciiTheme="minorHAnsi" w:hAnsiTheme="minorHAnsi" w:cs="Tahoma"/>
          <w:b w:val="0"/>
          <w:sz w:val="24"/>
        </w:rPr>
        <w:t xml:space="preserve"> (</w:t>
      </w:r>
      <w:proofErr w:type="spellStart"/>
      <w:r>
        <w:rPr>
          <w:rFonts w:asciiTheme="minorHAnsi" w:hAnsiTheme="minorHAnsi" w:cs="Tahoma"/>
          <w:b w:val="0"/>
          <w:sz w:val="24"/>
        </w:rPr>
        <w:t>exITAM</w:t>
      </w:r>
      <w:proofErr w:type="spellEnd"/>
      <w:r>
        <w:rPr>
          <w:rFonts w:asciiTheme="minorHAnsi" w:hAnsiTheme="minorHAnsi" w:cs="Tahoma"/>
          <w:b w:val="0"/>
          <w:sz w:val="24"/>
        </w:rPr>
        <w:t xml:space="preserve">), Presidente del CCE, la </w:t>
      </w:r>
      <w:r w:rsidRPr="00421602">
        <w:rPr>
          <w:rFonts w:asciiTheme="minorHAnsi" w:hAnsiTheme="minorHAnsi" w:cs="Tahoma"/>
          <w:b w:val="0"/>
          <w:sz w:val="24"/>
        </w:rPr>
        <w:t>Mtra. Irene Espinosa</w:t>
      </w:r>
      <w:r>
        <w:rPr>
          <w:rFonts w:asciiTheme="minorHAnsi" w:hAnsiTheme="minorHAnsi" w:cs="Tahoma"/>
          <w:b w:val="0"/>
          <w:sz w:val="24"/>
        </w:rPr>
        <w:t xml:space="preserve"> (</w:t>
      </w:r>
      <w:proofErr w:type="spellStart"/>
      <w:r>
        <w:rPr>
          <w:rFonts w:asciiTheme="minorHAnsi" w:hAnsiTheme="minorHAnsi" w:cs="Tahoma"/>
          <w:b w:val="0"/>
          <w:sz w:val="24"/>
        </w:rPr>
        <w:t>exITAM</w:t>
      </w:r>
      <w:proofErr w:type="spellEnd"/>
      <w:r>
        <w:rPr>
          <w:rFonts w:asciiTheme="minorHAnsi" w:hAnsiTheme="minorHAnsi" w:cs="Tahoma"/>
          <w:b w:val="0"/>
          <w:sz w:val="24"/>
        </w:rPr>
        <w:t xml:space="preserve">), Tesorera de la Federación, </w:t>
      </w:r>
      <w:r w:rsidR="009541DB">
        <w:rPr>
          <w:rFonts w:asciiTheme="minorHAnsi" w:hAnsiTheme="minorHAnsi" w:cs="Tahoma"/>
          <w:b w:val="0"/>
          <w:sz w:val="24"/>
        </w:rPr>
        <w:t>el Dr. Alejandro Hernández (</w:t>
      </w:r>
      <w:proofErr w:type="spellStart"/>
      <w:r w:rsidR="009541DB">
        <w:rPr>
          <w:rFonts w:asciiTheme="minorHAnsi" w:hAnsiTheme="minorHAnsi" w:cs="Tahoma"/>
          <w:b w:val="0"/>
          <w:sz w:val="24"/>
        </w:rPr>
        <w:t>exITAM</w:t>
      </w:r>
      <w:proofErr w:type="spellEnd"/>
      <w:r w:rsidR="009541DB">
        <w:rPr>
          <w:rFonts w:asciiTheme="minorHAnsi" w:hAnsiTheme="minorHAnsi" w:cs="Tahoma"/>
          <w:b w:val="0"/>
          <w:sz w:val="24"/>
        </w:rPr>
        <w:t xml:space="preserve">), Vicerrector del ITAM, la C.P. </w:t>
      </w:r>
      <w:r w:rsidR="009541DB" w:rsidRPr="00421602">
        <w:rPr>
          <w:rFonts w:asciiTheme="minorHAnsi" w:hAnsiTheme="minorHAnsi" w:cs="Tahoma"/>
          <w:b w:val="0"/>
          <w:sz w:val="24"/>
        </w:rPr>
        <w:t>Marisol Vázquez Mellado</w:t>
      </w:r>
      <w:r w:rsidR="009541DB">
        <w:rPr>
          <w:rFonts w:asciiTheme="minorHAnsi" w:hAnsiTheme="minorHAnsi" w:cs="Tahoma"/>
          <w:b w:val="0"/>
          <w:sz w:val="24"/>
        </w:rPr>
        <w:t xml:space="preserve"> (</w:t>
      </w:r>
      <w:proofErr w:type="spellStart"/>
      <w:r w:rsidR="009541DB">
        <w:rPr>
          <w:rFonts w:asciiTheme="minorHAnsi" w:hAnsiTheme="minorHAnsi" w:cs="Tahoma"/>
          <w:b w:val="0"/>
          <w:sz w:val="24"/>
        </w:rPr>
        <w:t>exITAM</w:t>
      </w:r>
      <w:proofErr w:type="spellEnd"/>
      <w:r w:rsidR="009541DB">
        <w:rPr>
          <w:rFonts w:asciiTheme="minorHAnsi" w:hAnsiTheme="minorHAnsi" w:cs="Tahoma"/>
          <w:b w:val="0"/>
          <w:sz w:val="24"/>
        </w:rPr>
        <w:t xml:space="preserve">), Directora de Finanzas de Medica Sur, el Mtro. </w:t>
      </w:r>
      <w:r w:rsidR="00891FF9">
        <w:rPr>
          <w:rFonts w:asciiTheme="minorHAnsi" w:hAnsiTheme="minorHAnsi" w:cs="Tahoma"/>
          <w:b w:val="0"/>
          <w:sz w:val="24"/>
        </w:rPr>
        <w:t>José María</w:t>
      </w:r>
      <w:r w:rsidR="009541DB" w:rsidRPr="009541DB">
        <w:rPr>
          <w:rFonts w:asciiTheme="minorHAnsi" w:hAnsiTheme="minorHAnsi" w:cs="Tahoma"/>
          <w:b w:val="0"/>
          <w:sz w:val="24"/>
        </w:rPr>
        <w:t xml:space="preserve"> Urquiza, Director de Spencer Stuart</w:t>
      </w:r>
      <w:r w:rsidR="009541DB">
        <w:rPr>
          <w:rFonts w:asciiTheme="minorHAnsi" w:hAnsiTheme="minorHAnsi" w:cs="Tahoma"/>
          <w:b w:val="0"/>
          <w:sz w:val="24"/>
        </w:rPr>
        <w:t xml:space="preserve"> </w:t>
      </w:r>
      <w:r w:rsidR="00891FF9">
        <w:rPr>
          <w:rFonts w:asciiTheme="minorHAnsi" w:hAnsiTheme="minorHAnsi" w:cs="Tahoma"/>
          <w:b w:val="0"/>
          <w:sz w:val="24"/>
        </w:rPr>
        <w:t xml:space="preserve">de </w:t>
      </w:r>
      <w:r w:rsidR="009541DB">
        <w:rPr>
          <w:rFonts w:asciiTheme="minorHAnsi" w:hAnsiTheme="minorHAnsi" w:cs="Tahoma"/>
          <w:b w:val="0"/>
          <w:sz w:val="24"/>
        </w:rPr>
        <w:t xml:space="preserve">México, la Mtra. </w:t>
      </w:r>
      <w:r w:rsidR="009541DB" w:rsidRPr="00421602">
        <w:rPr>
          <w:rFonts w:asciiTheme="minorHAnsi" w:hAnsiTheme="minorHAnsi" w:cs="Tahoma"/>
          <w:b w:val="0"/>
          <w:sz w:val="24"/>
        </w:rPr>
        <w:t>Claudia Herrera</w:t>
      </w:r>
      <w:r w:rsidR="00891FF9">
        <w:rPr>
          <w:rFonts w:asciiTheme="minorHAnsi" w:hAnsiTheme="minorHAnsi" w:cs="Tahoma"/>
          <w:b w:val="0"/>
          <w:sz w:val="24"/>
        </w:rPr>
        <w:t xml:space="preserve"> M</w:t>
      </w:r>
      <w:r w:rsidR="009541DB" w:rsidRPr="00421602">
        <w:rPr>
          <w:rFonts w:asciiTheme="minorHAnsi" w:hAnsiTheme="minorHAnsi" w:cs="Tahoma"/>
          <w:b w:val="0"/>
          <w:sz w:val="24"/>
        </w:rPr>
        <w:t>oro</w:t>
      </w:r>
      <w:r w:rsidR="009541DB">
        <w:rPr>
          <w:rFonts w:asciiTheme="minorHAnsi" w:hAnsiTheme="minorHAnsi" w:cs="Tahoma"/>
          <w:b w:val="0"/>
          <w:sz w:val="24"/>
        </w:rPr>
        <w:t>,</w:t>
      </w:r>
      <w:r w:rsidR="009541DB" w:rsidRPr="00421602">
        <w:rPr>
          <w:rFonts w:asciiTheme="minorHAnsi" w:hAnsiTheme="minorHAnsi" w:cs="Tahoma"/>
          <w:b w:val="0"/>
          <w:sz w:val="24"/>
        </w:rPr>
        <w:t> Directora  de Comunicación Corporativa para América Latina de Procter &amp; Gamble</w:t>
      </w:r>
      <w:r w:rsidR="009541DB">
        <w:rPr>
          <w:rFonts w:asciiTheme="minorHAnsi" w:hAnsiTheme="minorHAnsi" w:cs="Tahoma"/>
          <w:b w:val="0"/>
          <w:sz w:val="24"/>
        </w:rPr>
        <w:t xml:space="preserve">, Jaime Vargas, Vicepresidente de </w:t>
      </w:r>
      <w:proofErr w:type="spellStart"/>
      <w:r w:rsidR="009541DB">
        <w:rPr>
          <w:rFonts w:asciiTheme="minorHAnsi" w:hAnsiTheme="minorHAnsi" w:cs="Tahoma"/>
          <w:b w:val="0"/>
          <w:sz w:val="24"/>
        </w:rPr>
        <w:t>Right</w:t>
      </w:r>
      <w:proofErr w:type="spellEnd"/>
      <w:r w:rsidR="009541DB">
        <w:rPr>
          <w:rFonts w:asciiTheme="minorHAnsi" w:hAnsiTheme="minorHAnsi" w:cs="Tahoma"/>
          <w:b w:val="0"/>
          <w:sz w:val="24"/>
        </w:rPr>
        <w:t xml:space="preserve"> Management Latinoamérica, </w:t>
      </w:r>
      <w:r w:rsidR="00891FF9">
        <w:rPr>
          <w:rFonts w:asciiTheme="minorHAnsi" w:hAnsiTheme="minorHAnsi" w:cs="Tahoma"/>
          <w:b w:val="0"/>
          <w:sz w:val="24"/>
        </w:rPr>
        <w:t xml:space="preserve">la Ing. </w:t>
      </w:r>
      <w:r w:rsidR="009541DB" w:rsidRPr="00421602">
        <w:rPr>
          <w:rFonts w:asciiTheme="minorHAnsi" w:hAnsiTheme="minorHAnsi" w:cs="Tahoma"/>
          <w:b w:val="0"/>
          <w:sz w:val="24"/>
        </w:rPr>
        <w:t xml:space="preserve">Rosalina </w:t>
      </w:r>
      <w:proofErr w:type="spellStart"/>
      <w:r w:rsidR="009541DB" w:rsidRPr="00421602">
        <w:rPr>
          <w:rFonts w:asciiTheme="minorHAnsi" w:hAnsiTheme="minorHAnsi" w:cs="Tahoma"/>
          <w:b w:val="0"/>
          <w:sz w:val="24"/>
        </w:rPr>
        <w:t>Tornel</w:t>
      </w:r>
      <w:proofErr w:type="spellEnd"/>
      <w:r w:rsidR="0097358E">
        <w:rPr>
          <w:rFonts w:asciiTheme="minorHAnsi" w:hAnsiTheme="minorHAnsi" w:cs="Tahoma"/>
          <w:b w:val="0"/>
          <w:sz w:val="24"/>
        </w:rPr>
        <w:t>,</w:t>
      </w:r>
      <w:r w:rsidR="009541DB" w:rsidRPr="00421602">
        <w:rPr>
          <w:rFonts w:asciiTheme="minorHAnsi" w:hAnsiTheme="minorHAnsi" w:cs="Tahoma"/>
          <w:b w:val="0"/>
          <w:sz w:val="24"/>
        </w:rPr>
        <w:t xml:space="preserve"> Directo</w:t>
      </w:r>
      <w:r w:rsidR="0097358E">
        <w:rPr>
          <w:rFonts w:asciiTheme="minorHAnsi" w:hAnsiTheme="minorHAnsi" w:cs="Tahoma"/>
          <w:b w:val="0"/>
          <w:sz w:val="24"/>
        </w:rPr>
        <w:t xml:space="preserve">ra de </w:t>
      </w:r>
      <w:proofErr w:type="spellStart"/>
      <w:r w:rsidR="0097358E">
        <w:rPr>
          <w:rFonts w:asciiTheme="minorHAnsi" w:hAnsiTheme="minorHAnsi" w:cs="Tahoma"/>
          <w:b w:val="0"/>
          <w:sz w:val="24"/>
        </w:rPr>
        <w:t>Quaker</w:t>
      </w:r>
      <w:proofErr w:type="spellEnd"/>
      <w:r w:rsidR="0097358E">
        <w:rPr>
          <w:rFonts w:asciiTheme="minorHAnsi" w:hAnsiTheme="minorHAnsi" w:cs="Tahoma"/>
          <w:b w:val="0"/>
          <w:sz w:val="24"/>
        </w:rPr>
        <w:t xml:space="preserve"> México, la Dra. Sylvia </w:t>
      </w:r>
      <w:proofErr w:type="spellStart"/>
      <w:r w:rsidR="0097358E">
        <w:rPr>
          <w:rFonts w:asciiTheme="minorHAnsi" w:hAnsiTheme="minorHAnsi" w:cs="Tahoma"/>
          <w:b w:val="0"/>
          <w:sz w:val="24"/>
        </w:rPr>
        <w:t>Meljem</w:t>
      </w:r>
      <w:proofErr w:type="spellEnd"/>
      <w:r w:rsidR="0097358E">
        <w:rPr>
          <w:rFonts w:asciiTheme="minorHAnsi" w:hAnsiTheme="minorHAnsi" w:cs="Tahoma"/>
          <w:b w:val="0"/>
          <w:sz w:val="24"/>
        </w:rPr>
        <w:t xml:space="preserve"> (</w:t>
      </w:r>
      <w:proofErr w:type="spellStart"/>
      <w:r w:rsidR="0097358E">
        <w:rPr>
          <w:rFonts w:asciiTheme="minorHAnsi" w:hAnsiTheme="minorHAnsi" w:cs="Tahoma"/>
          <w:b w:val="0"/>
          <w:sz w:val="24"/>
        </w:rPr>
        <w:t>exITAM</w:t>
      </w:r>
      <w:proofErr w:type="spellEnd"/>
      <w:r w:rsidR="0097358E">
        <w:rPr>
          <w:rFonts w:asciiTheme="minorHAnsi" w:hAnsiTheme="minorHAnsi" w:cs="Tahoma"/>
          <w:b w:val="0"/>
          <w:sz w:val="24"/>
        </w:rPr>
        <w:t>), Jefa del Departamento Académico de Contabilidad del ITAM y el Dr. Francisco Pérez González (</w:t>
      </w:r>
      <w:proofErr w:type="spellStart"/>
      <w:r w:rsidR="0097358E">
        <w:rPr>
          <w:rFonts w:asciiTheme="minorHAnsi" w:hAnsiTheme="minorHAnsi" w:cs="Tahoma"/>
          <w:b w:val="0"/>
          <w:sz w:val="24"/>
        </w:rPr>
        <w:t>exITAM</w:t>
      </w:r>
      <w:proofErr w:type="spellEnd"/>
      <w:r w:rsidR="0097358E">
        <w:rPr>
          <w:rFonts w:asciiTheme="minorHAnsi" w:hAnsiTheme="minorHAnsi" w:cs="Tahoma"/>
          <w:b w:val="0"/>
          <w:sz w:val="24"/>
        </w:rPr>
        <w:t>), Director General de la División Académica de Administración y Contaduría del ITAM.</w:t>
      </w:r>
    </w:p>
    <w:p w:rsidR="009541DB" w:rsidRPr="00421602" w:rsidRDefault="009541DB" w:rsidP="00A208D2">
      <w:pPr>
        <w:contextualSpacing/>
        <w:jc w:val="both"/>
        <w:rPr>
          <w:rFonts w:asciiTheme="minorHAnsi" w:hAnsiTheme="minorHAnsi" w:cs="Tahoma"/>
          <w:b w:val="0"/>
          <w:sz w:val="24"/>
        </w:rPr>
      </w:pPr>
    </w:p>
    <w:p w:rsidR="0097358E" w:rsidRDefault="00A208D2" w:rsidP="00A208D2">
      <w:pPr>
        <w:jc w:val="both"/>
        <w:rPr>
          <w:rFonts w:asciiTheme="minorHAnsi" w:hAnsiTheme="minorHAnsi" w:cs="Tahoma"/>
          <w:b w:val="0"/>
          <w:sz w:val="24"/>
        </w:rPr>
      </w:pPr>
      <w:r w:rsidRPr="00421602">
        <w:rPr>
          <w:rFonts w:asciiTheme="minorHAnsi" w:hAnsiTheme="minorHAnsi" w:cs="Tahoma"/>
          <w:b w:val="0"/>
          <w:sz w:val="24"/>
        </w:rPr>
        <w:t xml:space="preserve">La inauguración </w:t>
      </w:r>
      <w:r w:rsidR="0097358E">
        <w:rPr>
          <w:rFonts w:asciiTheme="minorHAnsi" w:hAnsiTheme="minorHAnsi" w:cs="Tahoma"/>
          <w:b w:val="0"/>
          <w:sz w:val="24"/>
        </w:rPr>
        <w:t xml:space="preserve">del evento </w:t>
      </w:r>
      <w:r w:rsidR="00883609" w:rsidRPr="00421602">
        <w:rPr>
          <w:rFonts w:asciiTheme="minorHAnsi" w:hAnsiTheme="minorHAnsi" w:cs="Tahoma"/>
          <w:b w:val="0"/>
          <w:sz w:val="24"/>
        </w:rPr>
        <w:t xml:space="preserve">estuvo </w:t>
      </w:r>
      <w:r w:rsidRPr="00421602">
        <w:rPr>
          <w:rFonts w:asciiTheme="minorHAnsi" w:hAnsiTheme="minorHAnsi" w:cs="Tahoma"/>
          <w:b w:val="0"/>
          <w:sz w:val="24"/>
        </w:rPr>
        <w:t>a cargo del Dr. Alejandro Hernández, Vicerrector del ITAM</w:t>
      </w:r>
      <w:r w:rsidR="0097358E">
        <w:rPr>
          <w:rFonts w:asciiTheme="minorHAnsi" w:hAnsiTheme="minorHAnsi" w:cs="Tahoma"/>
          <w:b w:val="0"/>
          <w:sz w:val="24"/>
        </w:rPr>
        <w:t>, quién enfat</w:t>
      </w:r>
      <w:r w:rsidR="0075616B">
        <w:rPr>
          <w:rFonts w:asciiTheme="minorHAnsi" w:hAnsiTheme="minorHAnsi" w:cs="Tahoma"/>
          <w:b w:val="0"/>
          <w:sz w:val="24"/>
        </w:rPr>
        <w:t>izó</w:t>
      </w:r>
      <w:r w:rsidR="0097358E">
        <w:rPr>
          <w:rFonts w:asciiTheme="minorHAnsi" w:hAnsiTheme="minorHAnsi" w:cs="Tahoma"/>
          <w:b w:val="0"/>
          <w:sz w:val="24"/>
        </w:rPr>
        <w:t xml:space="preserve"> </w:t>
      </w:r>
      <w:r w:rsidR="00891FF9">
        <w:rPr>
          <w:rFonts w:asciiTheme="minorHAnsi" w:hAnsiTheme="minorHAnsi" w:cs="Tahoma"/>
          <w:b w:val="0"/>
          <w:sz w:val="24"/>
        </w:rPr>
        <w:t xml:space="preserve">el progreso en términos de igualdad de género en algunas dimensiones de la educación superior en México pero reconoció los desafíos aún presentes </w:t>
      </w:r>
      <w:r w:rsidR="0097358E">
        <w:rPr>
          <w:rFonts w:asciiTheme="minorHAnsi" w:hAnsiTheme="minorHAnsi" w:cs="Tahoma"/>
          <w:b w:val="0"/>
          <w:sz w:val="24"/>
        </w:rPr>
        <w:t>en disciplinas asociadas con posiciones de liderazgo y creación de conocimientos</w:t>
      </w:r>
      <w:r w:rsidR="00891FF9">
        <w:rPr>
          <w:rFonts w:asciiTheme="minorHAnsi" w:hAnsiTheme="minorHAnsi" w:cs="Tahoma"/>
          <w:b w:val="0"/>
          <w:sz w:val="24"/>
        </w:rPr>
        <w:t xml:space="preserve"> de alto impacto</w:t>
      </w:r>
      <w:r w:rsidR="0097358E">
        <w:rPr>
          <w:rFonts w:asciiTheme="minorHAnsi" w:hAnsiTheme="minorHAnsi" w:cs="Tahoma"/>
          <w:b w:val="0"/>
          <w:sz w:val="24"/>
        </w:rPr>
        <w:t xml:space="preserve">. </w:t>
      </w:r>
      <w:r w:rsidRPr="00421602">
        <w:rPr>
          <w:rFonts w:asciiTheme="minorHAnsi" w:hAnsiTheme="minorHAnsi" w:cs="Tahoma"/>
          <w:b w:val="0"/>
          <w:sz w:val="24"/>
        </w:rPr>
        <w:t xml:space="preserve"> </w:t>
      </w:r>
    </w:p>
    <w:p w:rsidR="0097358E" w:rsidRDefault="0097358E" w:rsidP="00A208D2">
      <w:pPr>
        <w:jc w:val="both"/>
        <w:rPr>
          <w:rFonts w:asciiTheme="minorHAnsi" w:hAnsiTheme="minorHAnsi" w:cs="Tahoma"/>
          <w:b w:val="0"/>
          <w:sz w:val="24"/>
        </w:rPr>
      </w:pPr>
    </w:p>
    <w:p w:rsidR="0097358E" w:rsidRPr="00421602" w:rsidRDefault="0097358E" w:rsidP="0097358E">
      <w:pPr>
        <w:jc w:val="both"/>
        <w:rPr>
          <w:rFonts w:asciiTheme="minorHAnsi" w:hAnsiTheme="minorHAnsi" w:cs="Tahoma"/>
          <w:b w:val="0"/>
          <w:sz w:val="24"/>
        </w:rPr>
      </w:pPr>
      <w:r w:rsidRPr="00421602">
        <w:rPr>
          <w:rFonts w:asciiTheme="minorHAnsi" w:hAnsiTheme="minorHAnsi" w:cs="Tahoma"/>
          <w:b w:val="0"/>
          <w:sz w:val="24"/>
        </w:rPr>
        <w:t xml:space="preserve">La Mtra. Irene Espinosa, Tesorera de la Federación, </w:t>
      </w:r>
      <w:r>
        <w:rPr>
          <w:rFonts w:asciiTheme="minorHAnsi" w:hAnsiTheme="minorHAnsi" w:cs="Tahoma"/>
          <w:b w:val="0"/>
          <w:sz w:val="24"/>
        </w:rPr>
        <w:t>destac</w:t>
      </w:r>
      <w:r w:rsidR="0075616B">
        <w:rPr>
          <w:rFonts w:asciiTheme="minorHAnsi" w:hAnsiTheme="minorHAnsi" w:cs="Tahoma"/>
          <w:b w:val="0"/>
          <w:sz w:val="24"/>
        </w:rPr>
        <w:t>ó</w:t>
      </w:r>
      <w:r w:rsidRPr="00421602">
        <w:rPr>
          <w:rFonts w:asciiTheme="minorHAnsi" w:hAnsiTheme="minorHAnsi" w:cs="Tahoma"/>
          <w:b w:val="0"/>
          <w:sz w:val="24"/>
        </w:rPr>
        <w:t xml:space="preserve"> que en México la participación de </w:t>
      </w:r>
      <w:r w:rsidR="00891FF9">
        <w:rPr>
          <w:rFonts w:asciiTheme="minorHAnsi" w:hAnsiTheme="minorHAnsi" w:cs="Tahoma"/>
          <w:b w:val="0"/>
          <w:sz w:val="24"/>
        </w:rPr>
        <w:t xml:space="preserve">las </w:t>
      </w:r>
      <w:r w:rsidRPr="00421602">
        <w:rPr>
          <w:rFonts w:asciiTheme="minorHAnsi" w:hAnsiTheme="minorHAnsi" w:cs="Tahoma"/>
          <w:b w:val="0"/>
          <w:sz w:val="24"/>
        </w:rPr>
        <w:t>mujeres en la dirección de las principales compañías representa sólo el 6.1% del total</w:t>
      </w:r>
      <w:r>
        <w:rPr>
          <w:rFonts w:asciiTheme="minorHAnsi" w:hAnsiTheme="minorHAnsi" w:cs="Tahoma"/>
          <w:b w:val="0"/>
          <w:sz w:val="24"/>
        </w:rPr>
        <w:t>, cifra significativamente inferior a los estándares de los países desarrollados</w:t>
      </w:r>
      <w:r w:rsidRPr="00421602">
        <w:rPr>
          <w:rFonts w:asciiTheme="minorHAnsi" w:hAnsiTheme="minorHAnsi" w:cs="Tahoma"/>
          <w:b w:val="0"/>
          <w:sz w:val="24"/>
        </w:rPr>
        <w:t xml:space="preserve">. Aseguró que </w:t>
      </w:r>
      <w:r>
        <w:rPr>
          <w:rFonts w:asciiTheme="minorHAnsi" w:hAnsiTheme="minorHAnsi" w:cs="Tahoma"/>
          <w:b w:val="0"/>
          <w:sz w:val="24"/>
        </w:rPr>
        <w:t xml:space="preserve">la promoción de la inclusión económica de la mujer </w:t>
      </w:r>
      <w:r w:rsidRPr="00421602">
        <w:rPr>
          <w:rFonts w:asciiTheme="minorHAnsi" w:hAnsiTheme="minorHAnsi" w:cs="Tahoma"/>
          <w:b w:val="0"/>
          <w:sz w:val="24"/>
        </w:rPr>
        <w:t xml:space="preserve">no es sólo cuestión de </w:t>
      </w:r>
      <w:r w:rsidR="0075616B">
        <w:rPr>
          <w:rFonts w:asciiTheme="minorHAnsi" w:hAnsiTheme="minorHAnsi" w:cs="Tahoma"/>
          <w:b w:val="0"/>
          <w:sz w:val="24"/>
        </w:rPr>
        <w:t>igualdad de oportunidades</w:t>
      </w:r>
      <w:r w:rsidRPr="00421602">
        <w:rPr>
          <w:rFonts w:asciiTheme="minorHAnsi" w:hAnsiTheme="minorHAnsi" w:cs="Tahoma"/>
          <w:b w:val="0"/>
          <w:sz w:val="24"/>
        </w:rPr>
        <w:t xml:space="preserve"> sino de </w:t>
      </w:r>
      <w:r w:rsidR="0075616B">
        <w:rPr>
          <w:rFonts w:asciiTheme="minorHAnsi" w:hAnsiTheme="minorHAnsi" w:cs="Tahoma"/>
          <w:b w:val="0"/>
          <w:sz w:val="24"/>
        </w:rPr>
        <w:t xml:space="preserve">mejora en el desempeño de los </w:t>
      </w:r>
      <w:r w:rsidRPr="00421602">
        <w:rPr>
          <w:rFonts w:asciiTheme="minorHAnsi" w:hAnsiTheme="minorHAnsi" w:cs="Tahoma"/>
          <w:b w:val="0"/>
          <w:sz w:val="24"/>
        </w:rPr>
        <w:t>negocios</w:t>
      </w:r>
      <w:r w:rsidR="0075616B">
        <w:rPr>
          <w:rFonts w:asciiTheme="minorHAnsi" w:hAnsiTheme="minorHAnsi" w:cs="Tahoma"/>
          <w:b w:val="0"/>
          <w:sz w:val="24"/>
        </w:rPr>
        <w:t>.</w:t>
      </w:r>
      <w:r w:rsidRPr="00421602">
        <w:rPr>
          <w:rFonts w:asciiTheme="minorHAnsi" w:hAnsiTheme="minorHAnsi" w:cs="Tahoma"/>
          <w:b w:val="0"/>
          <w:sz w:val="24"/>
        </w:rPr>
        <w:t xml:space="preserve"> </w:t>
      </w:r>
      <w:r w:rsidR="0075616B">
        <w:rPr>
          <w:rFonts w:asciiTheme="minorHAnsi" w:hAnsiTheme="minorHAnsi" w:cs="Tahoma"/>
          <w:b w:val="0"/>
          <w:sz w:val="24"/>
        </w:rPr>
        <w:t xml:space="preserve">Citó </w:t>
      </w:r>
      <w:r w:rsidR="00891FF9">
        <w:rPr>
          <w:rFonts w:asciiTheme="minorHAnsi" w:hAnsiTheme="minorHAnsi" w:cs="Tahoma"/>
          <w:b w:val="0"/>
          <w:sz w:val="24"/>
        </w:rPr>
        <w:t>diversos</w:t>
      </w:r>
      <w:r w:rsidRPr="00421602">
        <w:rPr>
          <w:rFonts w:asciiTheme="minorHAnsi" w:hAnsiTheme="minorHAnsi" w:cs="Tahoma"/>
          <w:b w:val="0"/>
          <w:sz w:val="24"/>
        </w:rPr>
        <w:t xml:space="preserve"> estudios</w:t>
      </w:r>
      <w:r w:rsidR="0075616B">
        <w:rPr>
          <w:rFonts w:asciiTheme="minorHAnsi" w:hAnsiTheme="minorHAnsi" w:cs="Tahoma"/>
          <w:b w:val="0"/>
          <w:sz w:val="24"/>
        </w:rPr>
        <w:t xml:space="preserve"> especializados</w:t>
      </w:r>
      <w:r w:rsidRPr="00421602">
        <w:rPr>
          <w:rFonts w:asciiTheme="minorHAnsi" w:hAnsiTheme="minorHAnsi" w:cs="Tahoma"/>
          <w:b w:val="0"/>
          <w:sz w:val="24"/>
        </w:rPr>
        <w:t xml:space="preserve">, </w:t>
      </w:r>
      <w:r w:rsidR="00891FF9">
        <w:rPr>
          <w:rFonts w:asciiTheme="minorHAnsi" w:hAnsiTheme="minorHAnsi" w:cs="Tahoma"/>
          <w:b w:val="0"/>
          <w:sz w:val="24"/>
        </w:rPr>
        <w:t xml:space="preserve">que documentan que </w:t>
      </w:r>
      <w:r w:rsidRPr="00421602">
        <w:rPr>
          <w:rFonts w:asciiTheme="minorHAnsi" w:hAnsiTheme="minorHAnsi" w:cs="Tahoma"/>
          <w:b w:val="0"/>
          <w:sz w:val="24"/>
        </w:rPr>
        <w:t xml:space="preserve">la participación de las mujeres </w:t>
      </w:r>
      <w:r w:rsidR="00891FF9">
        <w:rPr>
          <w:rFonts w:asciiTheme="minorHAnsi" w:hAnsiTheme="minorHAnsi" w:cs="Tahoma"/>
          <w:b w:val="0"/>
          <w:sz w:val="24"/>
        </w:rPr>
        <w:t xml:space="preserve">en la alta dirección de empresas </w:t>
      </w:r>
      <w:r w:rsidRPr="00421602">
        <w:rPr>
          <w:rFonts w:asciiTheme="minorHAnsi" w:hAnsiTheme="minorHAnsi" w:cs="Tahoma"/>
          <w:b w:val="0"/>
          <w:sz w:val="24"/>
        </w:rPr>
        <w:t xml:space="preserve">aumenta </w:t>
      </w:r>
      <w:r w:rsidR="00891FF9">
        <w:rPr>
          <w:rFonts w:asciiTheme="minorHAnsi" w:hAnsiTheme="minorHAnsi" w:cs="Tahoma"/>
          <w:b w:val="0"/>
          <w:sz w:val="24"/>
        </w:rPr>
        <w:t xml:space="preserve">su </w:t>
      </w:r>
      <w:r w:rsidRPr="00421602">
        <w:rPr>
          <w:rFonts w:asciiTheme="minorHAnsi" w:hAnsiTheme="minorHAnsi" w:cs="Tahoma"/>
          <w:b w:val="0"/>
          <w:sz w:val="24"/>
        </w:rPr>
        <w:t xml:space="preserve">rentabilidad financiera </w:t>
      </w:r>
      <w:r w:rsidR="00891FF9">
        <w:rPr>
          <w:rFonts w:asciiTheme="minorHAnsi" w:hAnsiTheme="minorHAnsi" w:cs="Tahoma"/>
          <w:b w:val="0"/>
          <w:sz w:val="24"/>
        </w:rPr>
        <w:t>e</w:t>
      </w:r>
      <w:r w:rsidRPr="00421602">
        <w:rPr>
          <w:rFonts w:asciiTheme="minorHAnsi" w:hAnsiTheme="minorHAnsi" w:cs="Tahoma"/>
          <w:b w:val="0"/>
          <w:sz w:val="24"/>
        </w:rPr>
        <w:t xml:space="preserve"> innovación.</w:t>
      </w:r>
    </w:p>
    <w:p w:rsidR="0097358E" w:rsidRDefault="0097358E" w:rsidP="00A208D2">
      <w:pPr>
        <w:jc w:val="both"/>
        <w:rPr>
          <w:rFonts w:asciiTheme="minorHAnsi" w:hAnsiTheme="minorHAnsi" w:cs="Tahoma"/>
          <w:b w:val="0"/>
          <w:sz w:val="24"/>
        </w:rPr>
      </w:pPr>
    </w:p>
    <w:p w:rsidR="00A208D2" w:rsidRPr="00421602" w:rsidRDefault="00883609" w:rsidP="00A208D2">
      <w:pPr>
        <w:jc w:val="both"/>
        <w:rPr>
          <w:rFonts w:asciiTheme="minorHAnsi" w:hAnsiTheme="minorHAnsi" w:cs="Tahoma"/>
          <w:b w:val="0"/>
          <w:sz w:val="24"/>
        </w:rPr>
      </w:pPr>
      <w:r w:rsidRPr="00421602">
        <w:rPr>
          <w:rFonts w:asciiTheme="minorHAnsi" w:hAnsiTheme="minorHAnsi" w:cs="Tahoma"/>
          <w:b w:val="0"/>
          <w:sz w:val="24"/>
        </w:rPr>
        <w:t xml:space="preserve">Durante su intervención, </w:t>
      </w:r>
      <w:r w:rsidR="0075616B">
        <w:rPr>
          <w:rFonts w:asciiTheme="minorHAnsi" w:hAnsiTheme="minorHAnsi" w:cs="Tahoma"/>
          <w:b w:val="0"/>
          <w:sz w:val="24"/>
        </w:rPr>
        <w:t xml:space="preserve">el Mtro. </w:t>
      </w:r>
      <w:r w:rsidR="00B6123D" w:rsidRPr="00421602">
        <w:rPr>
          <w:rFonts w:asciiTheme="minorHAnsi" w:hAnsiTheme="minorHAnsi" w:cs="Tahoma"/>
          <w:b w:val="0"/>
          <w:sz w:val="24"/>
        </w:rPr>
        <w:t xml:space="preserve">Juan Pablo Castañón, Presidente del Consejo Coordinador Empresarial, </w:t>
      </w:r>
      <w:r w:rsidR="0075616B">
        <w:rPr>
          <w:rFonts w:asciiTheme="minorHAnsi" w:hAnsiTheme="minorHAnsi" w:cs="Tahoma"/>
          <w:b w:val="0"/>
          <w:sz w:val="24"/>
        </w:rPr>
        <w:t>enfatizó</w:t>
      </w:r>
      <w:r w:rsidR="00B6123D" w:rsidRPr="00421602">
        <w:rPr>
          <w:rFonts w:asciiTheme="minorHAnsi" w:hAnsiTheme="minorHAnsi" w:cs="Tahoma"/>
          <w:b w:val="0"/>
          <w:sz w:val="24"/>
        </w:rPr>
        <w:t xml:space="preserve"> </w:t>
      </w:r>
      <w:r w:rsidR="0075616B">
        <w:rPr>
          <w:rFonts w:asciiTheme="minorHAnsi" w:hAnsiTheme="minorHAnsi" w:cs="Tahoma"/>
          <w:b w:val="0"/>
          <w:sz w:val="24"/>
        </w:rPr>
        <w:t xml:space="preserve">el costo de </w:t>
      </w:r>
      <w:r w:rsidR="005407D5" w:rsidRPr="00421602">
        <w:rPr>
          <w:rFonts w:asciiTheme="minorHAnsi" w:hAnsiTheme="minorHAnsi" w:cs="Tahoma"/>
          <w:b w:val="0"/>
          <w:sz w:val="24"/>
        </w:rPr>
        <w:t xml:space="preserve">excluir </w:t>
      </w:r>
      <w:r w:rsidR="0075616B">
        <w:rPr>
          <w:rFonts w:asciiTheme="minorHAnsi" w:hAnsiTheme="minorHAnsi" w:cs="Tahoma"/>
          <w:b w:val="0"/>
          <w:sz w:val="24"/>
        </w:rPr>
        <w:t>el talento de</w:t>
      </w:r>
      <w:r w:rsidR="005407D5" w:rsidRPr="00421602">
        <w:rPr>
          <w:rFonts w:asciiTheme="minorHAnsi" w:hAnsiTheme="minorHAnsi" w:cs="Tahoma"/>
          <w:b w:val="0"/>
          <w:sz w:val="24"/>
        </w:rPr>
        <w:t xml:space="preserve"> las mujeres </w:t>
      </w:r>
      <w:r w:rsidR="0075616B">
        <w:rPr>
          <w:rFonts w:asciiTheme="minorHAnsi" w:hAnsiTheme="minorHAnsi" w:cs="Tahoma"/>
          <w:b w:val="0"/>
          <w:sz w:val="24"/>
        </w:rPr>
        <w:t xml:space="preserve">en términos de </w:t>
      </w:r>
      <w:r w:rsidR="00891FF9">
        <w:rPr>
          <w:rFonts w:asciiTheme="minorHAnsi" w:hAnsiTheme="minorHAnsi" w:cs="Tahoma"/>
          <w:b w:val="0"/>
          <w:sz w:val="24"/>
        </w:rPr>
        <w:t xml:space="preserve">la </w:t>
      </w:r>
      <w:r w:rsidR="0075616B">
        <w:rPr>
          <w:rFonts w:asciiTheme="minorHAnsi" w:hAnsiTheme="minorHAnsi" w:cs="Tahoma"/>
          <w:b w:val="0"/>
          <w:sz w:val="24"/>
        </w:rPr>
        <w:t>rentabilidad de los negocios</w:t>
      </w:r>
      <w:r w:rsidR="006F401B">
        <w:rPr>
          <w:rFonts w:asciiTheme="minorHAnsi" w:hAnsiTheme="minorHAnsi" w:cs="Tahoma"/>
          <w:b w:val="0"/>
          <w:sz w:val="24"/>
        </w:rPr>
        <w:t xml:space="preserve"> y</w:t>
      </w:r>
      <w:r w:rsidR="0075616B">
        <w:rPr>
          <w:rFonts w:asciiTheme="minorHAnsi" w:hAnsiTheme="minorHAnsi" w:cs="Tahoma"/>
          <w:b w:val="0"/>
          <w:sz w:val="24"/>
        </w:rPr>
        <w:t xml:space="preserve"> </w:t>
      </w:r>
      <w:r w:rsidR="00891FF9">
        <w:rPr>
          <w:rFonts w:asciiTheme="minorHAnsi" w:hAnsiTheme="minorHAnsi" w:cs="Tahoma"/>
          <w:b w:val="0"/>
          <w:sz w:val="24"/>
        </w:rPr>
        <w:t xml:space="preserve">la </w:t>
      </w:r>
      <w:r w:rsidR="0075616B">
        <w:rPr>
          <w:rFonts w:asciiTheme="minorHAnsi" w:hAnsiTheme="minorHAnsi" w:cs="Tahoma"/>
          <w:b w:val="0"/>
          <w:sz w:val="24"/>
        </w:rPr>
        <w:t>productividad</w:t>
      </w:r>
      <w:r w:rsidR="00891FF9">
        <w:rPr>
          <w:rFonts w:asciiTheme="minorHAnsi" w:hAnsiTheme="minorHAnsi" w:cs="Tahoma"/>
          <w:b w:val="0"/>
          <w:sz w:val="24"/>
        </w:rPr>
        <w:t xml:space="preserve"> de las empresas</w:t>
      </w:r>
      <w:r w:rsidR="0075616B">
        <w:rPr>
          <w:rFonts w:asciiTheme="minorHAnsi" w:hAnsiTheme="minorHAnsi" w:cs="Tahoma"/>
          <w:b w:val="0"/>
          <w:sz w:val="24"/>
        </w:rPr>
        <w:t xml:space="preserve">. </w:t>
      </w:r>
      <w:r w:rsidR="006F401B">
        <w:rPr>
          <w:rFonts w:asciiTheme="minorHAnsi" w:hAnsiTheme="minorHAnsi" w:cs="Tahoma"/>
          <w:b w:val="0"/>
          <w:sz w:val="24"/>
        </w:rPr>
        <w:t>S</w:t>
      </w:r>
      <w:r w:rsidR="00C45756" w:rsidRPr="00421602">
        <w:rPr>
          <w:rFonts w:asciiTheme="minorHAnsi" w:hAnsiTheme="minorHAnsi" w:cs="Tahoma"/>
          <w:b w:val="0"/>
          <w:sz w:val="24"/>
        </w:rPr>
        <w:t xml:space="preserve">eñaló que </w:t>
      </w:r>
      <w:r w:rsidR="006F401B">
        <w:rPr>
          <w:rFonts w:asciiTheme="minorHAnsi" w:hAnsiTheme="minorHAnsi" w:cs="Tahoma"/>
          <w:b w:val="0"/>
          <w:sz w:val="24"/>
        </w:rPr>
        <w:t xml:space="preserve">la igualdad de género </w:t>
      </w:r>
      <w:r w:rsidR="00C45756" w:rsidRPr="00421602">
        <w:rPr>
          <w:rFonts w:asciiTheme="minorHAnsi" w:hAnsiTheme="minorHAnsi" w:cs="Tahoma"/>
          <w:b w:val="0"/>
          <w:sz w:val="24"/>
        </w:rPr>
        <w:t>no es sólo una cuestión de derecho</w:t>
      </w:r>
      <w:r w:rsidRPr="00421602">
        <w:rPr>
          <w:rFonts w:asciiTheme="minorHAnsi" w:hAnsiTheme="minorHAnsi" w:cs="Tahoma"/>
          <w:b w:val="0"/>
          <w:sz w:val="24"/>
        </w:rPr>
        <w:t>,</w:t>
      </w:r>
      <w:r w:rsidR="00C45756" w:rsidRPr="00421602">
        <w:rPr>
          <w:rFonts w:asciiTheme="minorHAnsi" w:hAnsiTheme="minorHAnsi" w:cs="Tahoma"/>
          <w:b w:val="0"/>
          <w:sz w:val="24"/>
        </w:rPr>
        <w:t xml:space="preserve"> sino </w:t>
      </w:r>
      <w:r w:rsidR="008B5ED5" w:rsidRPr="00421602">
        <w:rPr>
          <w:rFonts w:asciiTheme="minorHAnsi" w:hAnsiTheme="minorHAnsi" w:cs="Tahoma"/>
          <w:b w:val="0"/>
          <w:sz w:val="24"/>
        </w:rPr>
        <w:t>que</w:t>
      </w:r>
      <w:r w:rsidR="000B0437" w:rsidRPr="00421602">
        <w:rPr>
          <w:rFonts w:asciiTheme="minorHAnsi" w:hAnsiTheme="minorHAnsi" w:cs="Tahoma"/>
          <w:b w:val="0"/>
          <w:sz w:val="24"/>
        </w:rPr>
        <w:t xml:space="preserve"> u</w:t>
      </w:r>
      <w:r w:rsidR="00EB474A" w:rsidRPr="00421602">
        <w:rPr>
          <w:rFonts w:asciiTheme="minorHAnsi" w:hAnsiTheme="minorHAnsi" w:cs="Tahoma"/>
          <w:b w:val="0"/>
          <w:sz w:val="24"/>
        </w:rPr>
        <w:t xml:space="preserve">na mayor inclusión económica de las </w:t>
      </w:r>
      <w:r w:rsidR="00A84DE5">
        <w:rPr>
          <w:rFonts w:asciiTheme="minorHAnsi" w:hAnsiTheme="minorHAnsi" w:cs="Tahoma"/>
          <w:b w:val="0"/>
          <w:sz w:val="24"/>
        </w:rPr>
        <w:t xml:space="preserve">mujeres, misma que </w:t>
      </w:r>
      <w:r w:rsidR="008E2F95">
        <w:rPr>
          <w:rFonts w:asciiTheme="minorHAnsi" w:hAnsiTheme="minorHAnsi" w:cs="Tahoma"/>
          <w:b w:val="0"/>
          <w:sz w:val="24"/>
        </w:rPr>
        <w:t>aumentaría</w:t>
      </w:r>
      <w:r w:rsidRPr="00421602">
        <w:rPr>
          <w:rFonts w:asciiTheme="minorHAnsi" w:hAnsiTheme="minorHAnsi" w:cs="Tahoma"/>
          <w:b w:val="0"/>
          <w:sz w:val="24"/>
        </w:rPr>
        <w:t xml:space="preserve"> el crecimiento</w:t>
      </w:r>
      <w:r w:rsidR="009C11B4">
        <w:rPr>
          <w:rFonts w:asciiTheme="minorHAnsi" w:hAnsiTheme="minorHAnsi" w:cs="Tahoma"/>
          <w:b w:val="0"/>
          <w:sz w:val="24"/>
        </w:rPr>
        <w:t xml:space="preserve"> económico</w:t>
      </w:r>
      <w:r w:rsidRPr="00421602">
        <w:rPr>
          <w:rFonts w:asciiTheme="minorHAnsi" w:hAnsiTheme="minorHAnsi" w:cs="Tahoma"/>
          <w:b w:val="0"/>
          <w:sz w:val="24"/>
        </w:rPr>
        <w:t>; r</w:t>
      </w:r>
      <w:r w:rsidR="000B0437" w:rsidRPr="00421602">
        <w:rPr>
          <w:rFonts w:asciiTheme="minorHAnsi" w:hAnsiTheme="minorHAnsi" w:cs="Tahoma"/>
          <w:b w:val="0"/>
          <w:sz w:val="24"/>
        </w:rPr>
        <w:t xml:space="preserve">econoció que el talento femenino se encuentra </w:t>
      </w:r>
      <w:r w:rsidR="0075616B">
        <w:rPr>
          <w:rFonts w:asciiTheme="minorHAnsi" w:hAnsiTheme="minorHAnsi" w:cs="Tahoma"/>
          <w:b w:val="0"/>
          <w:sz w:val="24"/>
        </w:rPr>
        <w:t xml:space="preserve">parcialmente </w:t>
      </w:r>
      <w:r w:rsidR="006762B7" w:rsidRPr="00421602">
        <w:rPr>
          <w:rFonts w:asciiTheme="minorHAnsi" w:hAnsiTheme="minorHAnsi" w:cs="Tahoma"/>
          <w:b w:val="0"/>
          <w:sz w:val="24"/>
        </w:rPr>
        <w:t>desaprovechado</w:t>
      </w:r>
      <w:r w:rsidR="0075616B">
        <w:rPr>
          <w:rFonts w:asciiTheme="minorHAnsi" w:hAnsiTheme="minorHAnsi" w:cs="Tahoma"/>
          <w:b w:val="0"/>
          <w:sz w:val="24"/>
        </w:rPr>
        <w:t xml:space="preserve"> por el sector productivo</w:t>
      </w:r>
      <w:r w:rsidR="006F401B">
        <w:rPr>
          <w:rFonts w:asciiTheme="minorHAnsi" w:hAnsiTheme="minorHAnsi" w:cs="Tahoma"/>
          <w:b w:val="0"/>
          <w:sz w:val="24"/>
        </w:rPr>
        <w:t xml:space="preserve"> en México</w:t>
      </w:r>
      <w:r w:rsidR="000B0437" w:rsidRPr="00421602">
        <w:rPr>
          <w:rFonts w:asciiTheme="minorHAnsi" w:hAnsiTheme="minorHAnsi" w:cs="Tahoma"/>
          <w:b w:val="0"/>
          <w:sz w:val="24"/>
        </w:rPr>
        <w:t>.</w:t>
      </w:r>
    </w:p>
    <w:p w:rsidR="00FF35A8" w:rsidRPr="00421602" w:rsidRDefault="00FF35A8" w:rsidP="00A208D2">
      <w:pPr>
        <w:contextualSpacing/>
        <w:jc w:val="both"/>
        <w:rPr>
          <w:rFonts w:asciiTheme="minorHAnsi" w:hAnsiTheme="minorHAnsi" w:cs="Tahoma"/>
          <w:b w:val="0"/>
          <w:sz w:val="24"/>
        </w:rPr>
      </w:pPr>
    </w:p>
    <w:p w:rsidR="0075616B" w:rsidRDefault="00CF6F41" w:rsidP="0075616B">
      <w:pPr>
        <w:jc w:val="both"/>
        <w:rPr>
          <w:rFonts w:asciiTheme="minorHAnsi" w:hAnsiTheme="minorHAnsi" w:cs="Tahoma"/>
          <w:b w:val="0"/>
          <w:sz w:val="24"/>
        </w:rPr>
      </w:pPr>
      <w:r w:rsidRPr="00421602">
        <w:rPr>
          <w:rFonts w:asciiTheme="minorHAnsi" w:hAnsiTheme="minorHAnsi" w:cs="Tahoma"/>
          <w:b w:val="0"/>
          <w:sz w:val="24"/>
        </w:rPr>
        <w:t xml:space="preserve">En su presentación, la Senadora Cristina Díaz S. </w:t>
      </w:r>
      <w:r w:rsidR="0075616B">
        <w:rPr>
          <w:rFonts w:asciiTheme="minorHAnsi" w:hAnsiTheme="minorHAnsi" w:cs="Tahoma"/>
          <w:b w:val="0"/>
          <w:sz w:val="24"/>
        </w:rPr>
        <w:t>describió los principales elementos de diversas iniciativas para acelerar la</w:t>
      </w:r>
      <w:r w:rsidR="0075616B" w:rsidRPr="00421602">
        <w:rPr>
          <w:rFonts w:asciiTheme="minorHAnsi" w:hAnsiTheme="minorHAnsi" w:cs="Tahoma"/>
          <w:b w:val="0"/>
          <w:sz w:val="24"/>
        </w:rPr>
        <w:t xml:space="preserve"> participación de </w:t>
      </w:r>
      <w:r w:rsidR="009C11B4">
        <w:rPr>
          <w:rFonts w:asciiTheme="minorHAnsi" w:hAnsiTheme="minorHAnsi" w:cs="Tahoma"/>
          <w:b w:val="0"/>
          <w:sz w:val="24"/>
        </w:rPr>
        <w:t xml:space="preserve">las </w:t>
      </w:r>
      <w:r w:rsidR="0075616B" w:rsidRPr="00421602">
        <w:rPr>
          <w:rFonts w:asciiTheme="minorHAnsi" w:hAnsiTheme="minorHAnsi" w:cs="Tahoma"/>
          <w:b w:val="0"/>
          <w:sz w:val="24"/>
        </w:rPr>
        <w:t>mujeres</w:t>
      </w:r>
      <w:r w:rsidR="003F586C">
        <w:rPr>
          <w:rFonts w:asciiTheme="minorHAnsi" w:hAnsiTheme="minorHAnsi" w:cs="Tahoma"/>
          <w:b w:val="0"/>
          <w:sz w:val="24"/>
        </w:rPr>
        <w:t xml:space="preserve"> en las actividades, destacando</w:t>
      </w:r>
      <w:r w:rsidR="009C11B4">
        <w:rPr>
          <w:rFonts w:asciiTheme="minorHAnsi" w:hAnsiTheme="minorHAnsi" w:cs="Tahoma"/>
          <w:b w:val="0"/>
          <w:sz w:val="24"/>
        </w:rPr>
        <w:t>: los</w:t>
      </w:r>
      <w:r w:rsidR="0075616B">
        <w:rPr>
          <w:rFonts w:asciiTheme="minorHAnsi" w:hAnsiTheme="minorHAnsi" w:cs="Tahoma"/>
          <w:b w:val="0"/>
          <w:sz w:val="24"/>
        </w:rPr>
        <w:t xml:space="preserve"> cambios a la </w:t>
      </w:r>
      <w:r w:rsidR="0075616B" w:rsidRPr="0075616B">
        <w:rPr>
          <w:rFonts w:asciiTheme="minorHAnsi" w:hAnsiTheme="minorHAnsi" w:cs="Tahoma"/>
          <w:b w:val="0"/>
          <w:sz w:val="24"/>
        </w:rPr>
        <w:t xml:space="preserve">Ley General </w:t>
      </w:r>
      <w:r w:rsidR="0075616B">
        <w:rPr>
          <w:rFonts w:asciiTheme="minorHAnsi" w:hAnsiTheme="minorHAnsi" w:cs="Tahoma"/>
          <w:b w:val="0"/>
          <w:sz w:val="24"/>
        </w:rPr>
        <w:t>p</w:t>
      </w:r>
      <w:r w:rsidR="0075616B" w:rsidRPr="0075616B">
        <w:rPr>
          <w:rFonts w:asciiTheme="minorHAnsi" w:hAnsiTheme="minorHAnsi" w:cs="Tahoma"/>
          <w:b w:val="0"/>
          <w:sz w:val="24"/>
        </w:rPr>
        <w:t xml:space="preserve">ara </w:t>
      </w:r>
      <w:r w:rsidR="0075616B">
        <w:rPr>
          <w:rFonts w:asciiTheme="minorHAnsi" w:hAnsiTheme="minorHAnsi" w:cs="Tahoma"/>
          <w:b w:val="0"/>
          <w:sz w:val="24"/>
        </w:rPr>
        <w:t>l</w:t>
      </w:r>
      <w:r w:rsidR="0075616B" w:rsidRPr="0075616B">
        <w:rPr>
          <w:rFonts w:asciiTheme="minorHAnsi" w:hAnsiTheme="minorHAnsi" w:cs="Tahoma"/>
          <w:b w:val="0"/>
          <w:sz w:val="24"/>
        </w:rPr>
        <w:t xml:space="preserve">a Igualdad </w:t>
      </w:r>
      <w:r w:rsidR="0075616B">
        <w:rPr>
          <w:rFonts w:asciiTheme="minorHAnsi" w:hAnsiTheme="minorHAnsi" w:cs="Tahoma"/>
          <w:b w:val="0"/>
          <w:sz w:val="24"/>
        </w:rPr>
        <w:t>e</w:t>
      </w:r>
      <w:r w:rsidR="0075616B" w:rsidRPr="0075616B">
        <w:rPr>
          <w:rFonts w:asciiTheme="minorHAnsi" w:hAnsiTheme="minorHAnsi" w:cs="Tahoma"/>
          <w:b w:val="0"/>
          <w:sz w:val="24"/>
        </w:rPr>
        <w:t xml:space="preserve">ntre Mujeres </w:t>
      </w:r>
      <w:r w:rsidR="0075616B">
        <w:rPr>
          <w:rFonts w:asciiTheme="minorHAnsi" w:hAnsiTheme="minorHAnsi" w:cs="Tahoma"/>
          <w:b w:val="0"/>
          <w:sz w:val="24"/>
        </w:rPr>
        <w:t xml:space="preserve">y </w:t>
      </w:r>
      <w:r w:rsidR="0075616B" w:rsidRPr="0075616B">
        <w:rPr>
          <w:rFonts w:asciiTheme="minorHAnsi" w:hAnsiTheme="minorHAnsi" w:cs="Tahoma"/>
          <w:b w:val="0"/>
          <w:sz w:val="24"/>
        </w:rPr>
        <w:t>Hombres</w:t>
      </w:r>
      <w:r w:rsidR="003F586C">
        <w:rPr>
          <w:rFonts w:asciiTheme="minorHAnsi" w:hAnsiTheme="minorHAnsi" w:cs="Tahoma"/>
          <w:b w:val="0"/>
          <w:sz w:val="24"/>
        </w:rPr>
        <w:t>;</w:t>
      </w:r>
      <w:r w:rsidR="0075616B">
        <w:rPr>
          <w:rFonts w:asciiTheme="minorHAnsi" w:hAnsiTheme="minorHAnsi" w:cs="Tahoma"/>
          <w:b w:val="0"/>
          <w:sz w:val="24"/>
        </w:rPr>
        <w:t xml:space="preserve"> la </w:t>
      </w:r>
      <w:r w:rsidR="006F401B">
        <w:rPr>
          <w:rFonts w:asciiTheme="minorHAnsi" w:hAnsiTheme="minorHAnsi" w:cs="Tahoma"/>
          <w:b w:val="0"/>
          <w:sz w:val="24"/>
        </w:rPr>
        <w:t xml:space="preserve">aceleración en la </w:t>
      </w:r>
      <w:r w:rsidR="0075616B">
        <w:rPr>
          <w:rFonts w:asciiTheme="minorHAnsi" w:hAnsiTheme="minorHAnsi" w:cs="Tahoma"/>
          <w:b w:val="0"/>
          <w:sz w:val="24"/>
        </w:rPr>
        <w:t xml:space="preserve">implementación de la </w:t>
      </w:r>
      <w:r w:rsidR="0075616B" w:rsidRPr="0075616B">
        <w:rPr>
          <w:rFonts w:asciiTheme="minorHAnsi" w:hAnsiTheme="minorHAnsi" w:cs="Tahoma"/>
          <w:b w:val="0"/>
          <w:sz w:val="24"/>
        </w:rPr>
        <w:t>Norma Mexicana de Igualdad Laboral</w:t>
      </w:r>
      <w:r w:rsidR="003F586C">
        <w:rPr>
          <w:rFonts w:asciiTheme="minorHAnsi" w:hAnsiTheme="minorHAnsi" w:cs="Tahoma"/>
          <w:b w:val="0"/>
          <w:sz w:val="24"/>
        </w:rPr>
        <w:t>;</w:t>
      </w:r>
      <w:r w:rsidR="0075616B">
        <w:rPr>
          <w:rFonts w:asciiTheme="minorHAnsi" w:hAnsiTheme="minorHAnsi" w:cs="Tahoma"/>
          <w:b w:val="0"/>
          <w:sz w:val="24"/>
        </w:rPr>
        <w:t xml:space="preserve"> los cambios propuestos </w:t>
      </w:r>
      <w:r w:rsidR="003F586C">
        <w:rPr>
          <w:rFonts w:asciiTheme="minorHAnsi" w:hAnsiTheme="minorHAnsi" w:cs="Tahoma"/>
          <w:b w:val="0"/>
          <w:sz w:val="24"/>
        </w:rPr>
        <w:t>a la Ley de Obras Públicas;</w:t>
      </w:r>
      <w:r w:rsidR="0075616B">
        <w:rPr>
          <w:rFonts w:asciiTheme="minorHAnsi" w:hAnsiTheme="minorHAnsi" w:cs="Tahoma"/>
          <w:b w:val="0"/>
          <w:sz w:val="24"/>
        </w:rPr>
        <w:t xml:space="preserve"> las sugerencias a la Ley del Mercado de Valores</w:t>
      </w:r>
      <w:r w:rsidR="006F401B">
        <w:rPr>
          <w:rFonts w:asciiTheme="minorHAnsi" w:hAnsiTheme="minorHAnsi" w:cs="Tahoma"/>
          <w:b w:val="0"/>
          <w:sz w:val="24"/>
        </w:rPr>
        <w:t xml:space="preserve"> concernientes a la participación de las mujeres en los consejos de administración de las empresas</w:t>
      </w:r>
      <w:r w:rsidR="003F586C">
        <w:rPr>
          <w:rFonts w:asciiTheme="minorHAnsi" w:hAnsiTheme="minorHAnsi" w:cs="Tahoma"/>
          <w:b w:val="0"/>
          <w:sz w:val="24"/>
        </w:rPr>
        <w:t>;</w:t>
      </w:r>
      <w:r w:rsidR="0075616B">
        <w:rPr>
          <w:rFonts w:asciiTheme="minorHAnsi" w:hAnsiTheme="minorHAnsi" w:cs="Tahoma"/>
          <w:b w:val="0"/>
          <w:sz w:val="24"/>
        </w:rPr>
        <w:t xml:space="preserve"> entre otr</w:t>
      </w:r>
      <w:r w:rsidR="006F401B">
        <w:rPr>
          <w:rFonts w:asciiTheme="minorHAnsi" w:hAnsiTheme="minorHAnsi" w:cs="Tahoma"/>
          <w:b w:val="0"/>
          <w:sz w:val="24"/>
        </w:rPr>
        <w:t>o</w:t>
      </w:r>
      <w:r w:rsidR="0075616B">
        <w:rPr>
          <w:rFonts w:asciiTheme="minorHAnsi" w:hAnsiTheme="minorHAnsi" w:cs="Tahoma"/>
          <w:b w:val="0"/>
          <w:sz w:val="24"/>
        </w:rPr>
        <w:t xml:space="preserve">s importantes </w:t>
      </w:r>
      <w:r w:rsidR="006F401B">
        <w:rPr>
          <w:rFonts w:asciiTheme="minorHAnsi" w:hAnsiTheme="minorHAnsi" w:cs="Tahoma"/>
          <w:b w:val="0"/>
          <w:sz w:val="24"/>
        </w:rPr>
        <w:t>instrumentos</w:t>
      </w:r>
      <w:r w:rsidR="0075616B">
        <w:rPr>
          <w:rFonts w:asciiTheme="minorHAnsi" w:hAnsiTheme="minorHAnsi" w:cs="Tahoma"/>
          <w:b w:val="0"/>
          <w:sz w:val="24"/>
        </w:rPr>
        <w:t xml:space="preserve">. </w:t>
      </w:r>
    </w:p>
    <w:p w:rsidR="00C106B2" w:rsidRPr="00421602" w:rsidRDefault="00C106B2" w:rsidP="00CF6F41">
      <w:pPr>
        <w:rPr>
          <w:rFonts w:asciiTheme="minorHAnsi" w:hAnsiTheme="minorHAnsi" w:cs="Tahoma"/>
          <w:b w:val="0"/>
          <w:sz w:val="24"/>
        </w:rPr>
      </w:pPr>
    </w:p>
    <w:p w:rsidR="00D20C71" w:rsidRPr="00421602" w:rsidRDefault="00B6123D" w:rsidP="0075616B">
      <w:pPr>
        <w:jc w:val="both"/>
        <w:rPr>
          <w:rFonts w:asciiTheme="minorHAnsi" w:hAnsiTheme="minorHAnsi" w:cs="Tahoma"/>
          <w:b w:val="0"/>
          <w:sz w:val="24"/>
        </w:rPr>
      </w:pPr>
      <w:r w:rsidRPr="00421602">
        <w:rPr>
          <w:rFonts w:asciiTheme="minorHAnsi" w:hAnsiTheme="minorHAnsi" w:cs="Tahoma"/>
          <w:b w:val="0"/>
          <w:sz w:val="24"/>
        </w:rPr>
        <w:t xml:space="preserve">La plática de </w:t>
      </w:r>
      <w:r w:rsidR="00C106B2" w:rsidRPr="00421602">
        <w:rPr>
          <w:rFonts w:asciiTheme="minorHAnsi" w:hAnsiTheme="minorHAnsi" w:cs="Tahoma"/>
          <w:b w:val="0"/>
          <w:sz w:val="24"/>
        </w:rPr>
        <w:t>José Ma</w:t>
      </w:r>
      <w:r w:rsidR="006F401B">
        <w:rPr>
          <w:rFonts w:asciiTheme="minorHAnsi" w:hAnsiTheme="minorHAnsi" w:cs="Tahoma"/>
          <w:b w:val="0"/>
          <w:sz w:val="24"/>
        </w:rPr>
        <w:t>ría</w:t>
      </w:r>
      <w:r w:rsidR="00C106B2" w:rsidRPr="00421602">
        <w:rPr>
          <w:rFonts w:asciiTheme="minorHAnsi" w:hAnsiTheme="minorHAnsi" w:cs="Tahoma"/>
          <w:b w:val="0"/>
          <w:sz w:val="24"/>
        </w:rPr>
        <w:t xml:space="preserve"> Urquiza, Director de Spencer Stuart</w:t>
      </w:r>
      <w:r w:rsidRPr="00421602">
        <w:rPr>
          <w:rFonts w:asciiTheme="minorHAnsi" w:hAnsiTheme="minorHAnsi" w:cs="Tahoma"/>
          <w:b w:val="0"/>
          <w:sz w:val="24"/>
        </w:rPr>
        <w:t>, se centró</w:t>
      </w:r>
      <w:r w:rsidR="00C106B2" w:rsidRPr="00421602">
        <w:rPr>
          <w:rFonts w:asciiTheme="minorHAnsi" w:hAnsiTheme="minorHAnsi" w:cs="Tahoma"/>
          <w:b w:val="0"/>
          <w:sz w:val="24"/>
        </w:rPr>
        <w:t xml:space="preserve"> </w:t>
      </w:r>
      <w:r w:rsidRPr="00421602">
        <w:rPr>
          <w:rFonts w:asciiTheme="minorHAnsi" w:hAnsiTheme="minorHAnsi" w:cs="Tahoma"/>
          <w:b w:val="0"/>
          <w:sz w:val="24"/>
        </w:rPr>
        <w:t xml:space="preserve">en los beneficios de </w:t>
      </w:r>
      <w:r w:rsidR="005058A1" w:rsidRPr="00421602">
        <w:rPr>
          <w:rFonts w:asciiTheme="minorHAnsi" w:hAnsiTheme="minorHAnsi" w:cs="Tahoma"/>
          <w:b w:val="0"/>
          <w:sz w:val="24"/>
        </w:rPr>
        <w:t>i</w:t>
      </w:r>
      <w:r w:rsidRPr="00421602">
        <w:rPr>
          <w:rFonts w:asciiTheme="minorHAnsi" w:hAnsiTheme="minorHAnsi" w:cs="Tahoma"/>
          <w:b w:val="0"/>
          <w:sz w:val="24"/>
        </w:rPr>
        <w:t xml:space="preserve">ncluir a </w:t>
      </w:r>
      <w:r w:rsidR="005058A1" w:rsidRPr="00421602">
        <w:rPr>
          <w:rFonts w:asciiTheme="minorHAnsi" w:hAnsiTheme="minorHAnsi" w:cs="Tahoma"/>
          <w:b w:val="0"/>
          <w:sz w:val="24"/>
        </w:rPr>
        <w:t xml:space="preserve">las mujeres en los consejos </w:t>
      </w:r>
      <w:r w:rsidR="0075616B">
        <w:rPr>
          <w:rFonts w:asciiTheme="minorHAnsi" w:hAnsiTheme="minorHAnsi" w:cs="Tahoma"/>
          <w:b w:val="0"/>
          <w:sz w:val="24"/>
        </w:rPr>
        <w:t>de administración y en la creciente aunque incipiente demanda por mujeres en dichos consejos</w:t>
      </w:r>
      <w:r w:rsidR="006F401B">
        <w:rPr>
          <w:rFonts w:asciiTheme="minorHAnsi" w:hAnsiTheme="minorHAnsi" w:cs="Tahoma"/>
          <w:b w:val="0"/>
          <w:sz w:val="24"/>
        </w:rPr>
        <w:t xml:space="preserve"> en nuestro país</w:t>
      </w:r>
      <w:r w:rsidR="0075616B">
        <w:rPr>
          <w:rFonts w:asciiTheme="minorHAnsi" w:hAnsiTheme="minorHAnsi" w:cs="Tahoma"/>
          <w:b w:val="0"/>
          <w:sz w:val="24"/>
        </w:rPr>
        <w:t xml:space="preserve">. </w:t>
      </w:r>
      <w:r w:rsidR="00280DAB" w:rsidRPr="00421602">
        <w:rPr>
          <w:rFonts w:asciiTheme="minorHAnsi" w:hAnsiTheme="minorHAnsi" w:cs="Tahoma"/>
          <w:b w:val="0"/>
          <w:sz w:val="24"/>
        </w:rPr>
        <w:t xml:space="preserve">Por su parte, </w:t>
      </w:r>
      <w:r w:rsidR="005407D5" w:rsidRPr="00421602">
        <w:rPr>
          <w:rFonts w:asciiTheme="minorHAnsi" w:hAnsiTheme="minorHAnsi" w:cs="Tahoma"/>
          <w:b w:val="0"/>
          <w:sz w:val="24"/>
        </w:rPr>
        <w:t xml:space="preserve">Javier Vargas,  Vicepresidente de </w:t>
      </w:r>
      <w:proofErr w:type="spellStart"/>
      <w:r w:rsidR="005407D5" w:rsidRPr="00421602">
        <w:rPr>
          <w:rFonts w:asciiTheme="minorHAnsi" w:hAnsiTheme="minorHAnsi" w:cs="Tahoma"/>
          <w:b w:val="0"/>
          <w:sz w:val="24"/>
        </w:rPr>
        <w:t>Right</w:t>
      </w:r>
      <w:proofErr w:type="spellEnd"/>
      <w:r w:rsidR="005407D5" w:rsidRPr="00421602">
        <w:rPr>
          <w:rFonts w:asciiTheme="minorHAnsi" w:hAnsiTheme="minorHAnsi" w:cs="Tahoma"/>
          <w:b w:val="0"/>
          <w:sz w:val="24"/>
        </w:rPr>
        <w:t xml:space="preserve"> Management Latinoamérica</w:t>
      </w:r>
      <w:r w:rsidR="00D20C71" w:rsidRPr="00421602">
        <w:rPr>
          <w:rFonts w:asciiTheme="minorHAnsi" w:hAnsiTheme="minorHAnsi" w:cs="Tahoma"/>
          <w:b w:val="0"/>
          <w:sz w:val="24"/>
        </w:rPr>
        <w:t xml:space="preserve">, </w:t>
      </w:r>
      <w:r w:rsidR="0075616B">
        <w:rPr>
          <w:rFonts w:asciiTheme="minorHAnsi" w:hAnsiTheme="minorHAnsi" w:cs="Tahoma"/>
          <w:b w:val="0"/>
          <w:sz w:val="24"/>
        </w:rPr>
        <w:t xml:space="preserve">describió los principales obstáculos para la implementación de una cultura organizacional incluyente y presentó un marco de trabajo diseñado para que las empresas aceleren el cambio hacia </w:t>
      </w:r>
      <w:r w:rsidR="00D20C71" w:rsidRPr="00421602">
        <w:rPr>
          <w:rFonts w:asciiTheme="minorHAnsi" w:hAnsiTheme="minorHAnsi" w:cs="Tahoma"/>
          <w:b w:val="0"/>
          <w:sz w:val="24"/>
        </w:rPr>
        <w:t xml:space="preserve">la </w:t>
      </w:r>
      <w:r w:rsidR="005058A1" w:rsidRPr="00421602">
        <w:rPr>
          <w:rFonts w:asciiTheme="minorHAnsi" w:hAnsiTheme="minorHAnsi" w:cs="Tahoma"/>
          <w:b w:val="0"/>
          <w:sz w:val="24"/>
        </w:rPr>
        <w:t>i</w:t>
      </w:r>
      <w:r w:rsidR="00D20C71" w:rsidRPr="00421602">
        <w:rPr>
          <w:rFonts w:asciiTheme="minorHAnsi" w:hAnsiTheme="minorHAnsi" w:cs="Tahoma"/>
          <w:b w:val="0"/>
          <w:sz w:val="24"/>
        </w:rPr>
        <w:t xml:space="preserve">nclusión </w:t>
      </w:r>
      <w:r w:rsidR="005058A1" w:rsidRPr="00421602">
        <w:rPr>
          <w:rFonts w:asciiTheme="minorHAnsi" w:hAnsiTheme="minorHAnsi" w:cs="Tahoma"/>
          <w:b w:val="0"/>
          <w:sz w:val="24"/>
        </w:rPr>
        <w:t>c</w:t>
      </w:r>
      <w:r w:rsidR="00D20C71" w:rsidRPr="00421602">
        <w:rPr>
          <w:rFonts w:asciiTheme="minorHAnsi" w:hAnsiTheme="minorHAnsi" w:cs="Tahoma"/>
          <w:b w:val="0"/>
          <w:sz w:val="24"/>
        </w:rPr>
        <w:t xml:space="preserve">onsciente y el </w:t>
      </w:r>
      <w:r w:rsidR="005058A1" w:rsidRPr="00421602">
        <w:rPr>
          <w:rFonts w:asciiTheme="minorHAnsi" w:hAnsiTheme="minorHAnsi" w:cs="Tahoma"/>
          <w:b w:val="0"/>
          <w:sz w:val="24"/>
        </w:rPr>
        <w:t>d</w:t>
      </w:r>
      <w:r w:rsidR="00D20C71" w:rsidRPr="00421602">
        <w:rPr>
          <w:rFonts w:asciiTheme="minorHAnsi" w:hAnsiTheme="minorHAnsi" w:cs="Tahoma"/>
          <w:b w:val="0"/>
          <w:sz w:val="24"/>
        </w:rPr>
        <w:t xml:space="preserve">esarrollo </w:t>
      </w:r>
      <w:r w:rsidR="005058A1" w:rsidRPr="00421602">
        <w:rPr>
          <w:rFonts w:asciiTheme="minorHAnsi" w:hAnsiTheme="minorHAnsi" w:cs="Tahoma"/>
          <w:b w:val="0"/>
          <w:sz w:val="24"/>
        </w:rPr>
        <w:t>p</w:t>
      </w:r>
      <w:r w:rsidR="00D20C71" w:rsidRPr="00421602">
        <w:rPr>
          <w:rFonts w:asciiTheme="minorHAnsi" w:hAnsiTheme="minorHAnsi" w:cs="Tahoma"/>
          <w:b w:val="0"/>
          <w:sz w:val="24"/>
        </w:rPr>
        <w:t>rofesional de</w:t>
      </w:r>
      <w:r w:rsidR="005058A1" w:rsidRPr="00421602">
        <w:rPr>
          <w:rFonts w:asciiTheme="minorHAnsi" w:hAnsiTheme="minorHAnsi" w:cs="Tahoma"/>
          <w:b w:val="0"/>
          <w:sz w:val="24"/>
        </w:rPr>
        <w:t xml:space="preserve"> las m</w:t>
      </w:r>
      <w:r w:rsidR="00D20C71" w:rsidRPr="00421602">
        <w:rPr>
          <w:rFonts w:asciiTheme="minorHAnsi" w:hAnsiTheme="minorHAnsi" w:cs="Tahoma"/>
          <w:b w:val="0"/>
          <w:sz w:val="24"/>
        </w:rPr>
        <w:t>ujeres</w:t>
      </w:r>
      <w:r w:rsidR="00280DAB" w:rsidRPr="00421602">
        <w:rPr>
          <w:rFonts w:asciiTheme="minorHAnsi" w:hAnsiTheme="minorHAnsi" w:cs="Tahoma"/>
          <w:b w:val="0"/>
          <w:sz w:val="24"/>
        </w:rPr>
        <w:t>.</w:t>
      </w:r>
    </w:p>
    <w:p w:rsidR="00A208D2" w:rsidRPr="00421602" w:rsidRDefault="00A208D2" w:rsidP="00280DAB">
      <w:pPr>
        <w:jc w:val="both"/>
        <w:rPr>
          <w:rFonts w:asciiTheme="minorHAnsi" w:hAnsiTheme="minorHAnsi" w:cs="Tahoma"/>
          <w:b w:val="0"/>
          <w:sz w:val="24"/>
        </w:rPr>
      </w:pPr>
    </w:p>
    <w:p w:rsidR="006F401B" w:rsidRDefault="005B0173" w:rsidP="00DD17FA">
      <w:pPr>
        <w:jc w:val="both"/>
        <w:rPr>
          <w:rFonts w:asciiTheme="minorHAnsi" w:hAnsiTheme="minorHAnsi" w:cs="Tahoma"/>
          <w:b w:val="0"/>
          <w:sz w:val="24"/>
        </w:rPr>
      </w:pPr>
      <w:r w:rsidRPr="00421602">
        <w:rPr>
          <w:rFonts w:asciiTheme="minorHAnsi" w:hAnsiTheme="minorHAnsi" w:cs="Tahoma"/>
          <w:b w:val="0"/>
          <w:sz w:val="24"/>
        </w:rPr>
        <w:t xml:space="preserve">En el panel </w:t>
      </w:r>
      <w:r w:rsidRPr="00421602">
        <w:rPr>
          <w:rFonts w:asciiTheme="minorHAnsi" w:hAnsiTheme="minorHAnsi" w:cs="Tahoma"/>
          <w:b w:val="0"/>
          <w:i/>
          <w:sz w:val="24"/>
        </w:rPr>
        <w:t xml:space="preserve">Cultura Empresarial y Barreras al Ascenso de Mujeres, </w:t>
      </w:r>
      <w:r w:rsidRPr="00421602">
        <w:rPr>
          <w:rFonts w:asciiTheme="minorHAnsi" w:hAnsiTheme="minorHAnsi" w:cs="Tahoma"/>
          <w:b w:val="0"/>
          <w:sz w:val="24"/>
        </w:rPr>
        <w:t xml:space="preserve">moderado por la Dra. Sylvia </w:t>
      </w:r>
      <w:proofErr w:type="spellStart"/>
      <w:r w:rsidRPr="00421602">
        <w:rPr>
          <w:rFonts w:asciiTheme="minorHAnsi" w:hAnsiTheme="minorHAnsi" w:cs="Tahoma"/>
          <w:b w:val="0"/>
          <w:sz w:val="24"/>
        </w:rPr>
        <w:t>Meljem</w:t>
      </w:r>
      <w:proofErr w:type="spellEnd"/>
      <w:r w:rsidRPr="00421602">
        <w:rPr>
          <w:rFonts w:asciiTheme="minorHAnsi" w:hAnsiTheme="minorHAnsi" w:cs="Tahoma"/>
          <w:b w:val="0"/>
          <w:sz w:val="24"/>
        </w:rPr>
        <w:t xml:space="preserve"> (Jefa del Depto. Académico de Contabilidad del ITAM),</w:t>
      </w:r>
      <w:r w:rsidRPr="00421602">
        <w:rPr>
          <w:rFonts w:asciiTheme="minorHAnsi" w:hAnsiTheme="minorHAnsi" w:cs="Tahoma"/>
          <w:b w:val="0"/>
          <w:i/>
          <w:sz w:val="24"/>
        </w:rPr>
        <w:t xml:space="preserve"> </w:t>
      </w:r>
      <w:r w:rsidRPr="00421602">
        <w:rPr>
          <w:rFonts w:asciiTheme="minorHAnsi" w:hAnsiTheme="minorHAnsi" w:cs="Tahoma"/>
          <w:b w:val="0"/>
          <w:sz w:val="24"/>
        </w:rPr>
        <w:t>se contó con la participación de</w:t>
      </w:r>
      <w:r w:rsidRPr="00421602">
        <w:rPr>
          <w:rFonts w:asciiTheme="minorHAnsi" w:hAnsiTheme="minorHAnsi" w:cs="Tahoma"/>
          <w:b w:val="0"/>
          <w:i/>
          <w:sz w:val="24"/>
        </w:rPr>
        <w:t xml:space="preserve"> </w:t>
      </w:r>
      <w:r w:rsidR="00E03DB1" w:rsidRPr="00421602">
        <w:rPr>
          <w:rFonts w:asciiTheme="minorHAnsi" w:hAnsiTheme="minorHAnsi" w:cs="Tahoma"/>
          <w:b w:val="0"/>
          <w:sz w:val="24"/>
        </w:rPr>
        <w:t>Marisol Vázquez Mellado (Directora de Finanzas y Administración de Médica Sur)</w:t>
      </w:r>
      <w:r w:rsidR="00DD17FA" w:rsidRPr="00421602">
        <w:rPr>
          <w:rFonts w:asciiTheme="minorHAnsi" w:hAnsiTheme="minorHAnsi" w:cs="Tahoma"/>
          <w:b w:val="0"/>
          <w:sz w:val="24"/>
        </w:rPr>
        <w:t xml:space="preserve">, </w:t>
      </w:r>
      <w:r w:rsidR="00E03DB1" w:rsidRPr="00421602">
        <w:rPr>
          <w:rFonts w:asciiTheme="minorHAnsi" w:hAnsiTheme="minorHAnsi" w:cs="Tahoma"/>
          <w:b w:val="0"/>
          <w:sz w:val="24"/>
        </w:rPr>
        <w:t xml:space="preserve">Rosalina </w:t>
      </w:r>
      <w:proofErr w:type="spellStart"/>
      <w:r w:rsidR="00E03DB1" w:rsidRPr="00421602">
        <w:rPr>
          <w:rFonts w:asciiTheme="minorHAnsi" w:hAnsiTheme="minorHAnsi" w:cs="Tahoma"/>
          <w:b w:val="0"/>
          <w:sz w:val="24"/>
        </w:rPr>
        <w:t>Tornel</w:t>
      </w:r>
      <w:proofErr w:type="spellEnd"/>
      <w:r w:rsidR="00DD17FA" w:rsidRPr="00421602">
        <w:rPr>
          <w:rFonts w:asciiTheme="minorHAnsi" w:hAnsiTheme="minorHAnsi" w:cs="Tahoma"/>
          <w:b w:val="0"/>
          <w:sz w:val="24"/>
        </w:rPr>
        <w:t xml:space="preserve"> </w:t>
      </w:r>
      <w:r w:rsidR="00E03DB1" w:rsidRPr="00421602">
        <w:rPr>
          <w:rFonts w:asciiTheme="minorHAnsi" w:hAnsiTheme="minorHAnsi" w:cs="Tahoma"/>
          <w:b w:val="0"/>
          <w:sz w:val="24"/>
        </w:rPr>
        <w:t xml:space="preserve">(Directora de </w:t>
      </w:r>
      <w:proofErr w:type="spellStart"/>
      <w:r w:rsidR="00E03DB1" w:rsidRPr="00421602">
        <w:rPr>
          <w:rFonts w:asciiTheme="minorHAnsi" w:hAnsiTheme="minorHAnsi" w:cs="Tahoma"/>
          <w:b w:val="0"/>
          <w:sz w:val="24"/>
        </w:rPr>
        <w:t>Quaker</w:t>
      </w:r>
      <w:proofErr w:type="spellEnd"/>
      <w:r w:rsidR="00E03DB1" w:rsidRPr="00421602">
        <w:rPr>
          <w:rFonts w:asciiTheme="minorHAnsi" w:hAnsiTheme="minorHAnsi" w:cs="Tahoma"/>
          <w:b w:val="0"/>
          <w:sz w:val="24"/>
        </w:rPr>
        <w:t xml:space="preserve"> México, </w:t>
      </w:r>
      <w:proofErr w:type="spellStart"/>
      <w:r w:rsidR="00E03DB1" w:rsidRPr="00421602">
        <w:rPr>
          <w:rFonts w:asciiTheme="minorHAnsi" w:hAnsiTheme="minorHAnsi" w:cs="Tahoma"/>
          <w:b w:val="0"/>
          <w:sz w:val="24"/>
        </w:rPr>
        <w:t>Pepsico</w:t>
      </w:r>
      <w:proofErr w:type="spellEnd"/>
      <w:r w:rsidR="00E03DB1" w:rsidRPr="00421602">
        <w:rPr>
          <w:rFonts w:asciiTheme="minorHAnsi" w:hAnsiTheme="minorHAnsi" w:cs="Tahoma"/>
          <w:b w:val="0"/>
          <w:sz w:val="24"/>
        </w:rPr>
        <w:t>) y Claudia Herrera</w:t>
      </w:r>
      <w:r w:rsidR="009C11B4">
        <w:rPr>
          <w:rFonts w:asciiTheme="minorHAnsi" w:hAnsiTheme="minorHAnsi" w:cs="Tahoma"/>
          <w:b w:val="0"/>
          <w:sz w:val="24"/>
        </w:rPr>
        <w:t xml:space="preserve"> M</w:t>
      </w:r>
      <w:r w:rsidR="00E03DB1" w:rsidRPr="00421602">
        <w:rPr>
          <w:rFonts w:asciiTheme="minorHAnsi" w:hAnsiTheme="minorHAnsi" w:cs="Tahoma"/>
          <w:b w:val="0"/>
          <w:sz w:val="24"/>
        </w:rPr>
        <w:t xml:space="preserve">oro (Directora  de Comunicación </w:t>
      </w:r>
      <w:r w:rsidR="00B83858" w:rsidRPr="00421602">
        <w:rPr>
          <w:rFonts w:asciiTheme="minorHAnsi" w:hAnsiTheme="minorHAnsi" w:cs="Tahoma"/>
          <w:b w:val="0"/>
          <w:sz w:val="24"/>
        </w:rPr>
        <w:t>Corporativa para América Latina de</w:t>
      </w:r>
      <w:r w:rsidR="00E03DB1" w:rsidRPr="00421602">
        <w:rPr>
          <w:rFonts w:asciiTheme="minorHAnsi" w:hAnsiTheme="minorHAnsi" w:cs="Tahoma"/>
          <w:b w:val="0"/>
          <w:sz w:val="24"/>
        </w:rPr>
        <w:t xml:space="preserve"> Procter &amp; Gamble)</w:t>
      </w:r>
      <w:r w:rsidR="00DD17FA" w:rsidRPr="00421602">
        <w:rPr>
          <w:rFonts w:asciiTheme="minorHAnsi" w:hAnsiTheme="minorHAnsi" w:cs="Tahoma"/>
          <w:b w:val="0"/>
          <w:sz w:val="24"/>
        </w:rPr>
        <w:t xml:space="preserve">. </w:t>
      </w:r>
      <w:r w:rsidR="006F401B">
        <w:rPr>
          <w:rFonts w:asciiTheme="minorHAnsi" w:hAnsiTheme="minorHAnsi" w:cs="Tahoma"/>
          <w:b w:val="0"/>
          <w:sz w:val="24"/>
        </w:rPr>
        <w:t>Las panelistas describieron las principales barreras de ascenso que enfrentan las mujeres en posiciones de liderazgo y algunos de los sacrificios en los ámbitos personales y profesionales</w:t>
      </w:r>
      <w:r w:rsidR="009C11B4">
        <w:rPr>
          <w:rFonts w:asciiTheme="minorHAnsi" w:hAnsiTheme="minorHAnsi" w:cs="Tahoma"/>
          <w:b w:val="0"/>
          <w:sz w:val="24"/>
        </w:rPr>
        <w:t xml:space="preserve"> que enfrentaron en su trayectoria</w:t>
      </w:r>
      <w:r w:rsidR="006F401B">
        <w:rPr>
          <w:rFonts w:asciiTheme="minorHAnsi" w:hAnsiTheme="minorHAnsi" w:cs="Tahoma"/>
          <w:b w:val="0"/>
          <w:sz w:val="24"/>
        </w:rPr>
        <w:t xml:space="preserve">. Asimismo, enfatizaron la importancia de los mentores para potencializar las </w:t>
      </w:r>
      <w:r w:rsidR="009C11B4">
        <w:rPr>
          <w:rFonts w:asciiTheme="minorHAnsi" w:hAnsiTheme="minorHAnsi" w:cs="Tahoma"/>
          <w:b w:val="0"/>
          <w:sz w:val="24"/>
        </w:rPr>
        <w:t>carreras</w:t>
      </w:r>
      <w:r w:rsidR="006F401B">
        <w:rPr>
          <w:rFonts w:asciiTheme="minorHAnsi" w:hAnsiTheme="minorHAnsi" w:cs="Tahoma"/>
          <w:b w:val="0"/>
          <w:sz w:val="24"/>
        </w:rPr>
        <w:t xml:space="preserve"> profesionales </w:t>
      </w:r>
      <w:r w:rsidR="009C11B4">
        <w:rPr>
          <w:rFonts w:asciiTheme="minorHAnsi" w:hAnsiTheme="minorHAnsi" w:cs="Tahoma"/>
          <w:b w:val="0"/>
          <w:sz w:val="24"/>
        </w:rPr>
        <w:t>en las empresas</w:t>
      </w:r>
      <w:r w:rsidR="006F401B">
        <w:rPr>
          <w:rFonts w:asciiTheme="minorHAnsi" w:hAnsiTheme="minorHAnsi" w:cs="Tahoma"/>
          <w:b w:val="0"/>
          <w:sz w:val="24"/>
        </w:rPr>
        <w:t xml:space="preserve"> y subrayaron la importancia de la flexibilidad en las organizaciones para la atracción y retención de talento.</w:t>
      </w:r>
    </w:p>
    <w:p w:rsidR="006F401B" w:rsidRDefault="006F401B" w:rsidP="00DD17FA">
      <w:pPr>
        <w:jc w:val="both"/>
        <w:rPr>
          <w:rFonts w:asciiTheme="minorHAnsi" w:hAnsiTheme="minorHAnsi" w:cs="Tahoma"/>
          <w:b w:val="0"/>
          <w:sz w:val="24"/>
        </w:rPr>
      </w:pPr>
    </w:p>
    <w:p w:rsidR="006F401B" w:rsidRDefault="007D11E2" w:rsidP="00D7754A">
      <w:pPr>
        <w:jc w:val="both"/>
        <w:rPr>
          <w:rFonts w:asciiTheme="minorHAnsi" w:hAnsiTheme="minorHAnsi" w:cs="Tahoma"/>
          <w:b w:val="0"/>
          <w:sz w:val="24"/>
        </w:rPr>
      </w:pPr>
      <w:r w:rsidRPr="00421602">
        <w:rPr>
          <w:rFonts w:asciiTheme="minorHAnsi" w:hAnsiTheme="minorHAnsi" w:cs="Tahoma"/>
          <w:b w:val="0"/>
          <w:sz w:val="24"/>
        </w:rPr>
        <w:t xml:space="preserve">Para finalizar el evento, </w:t>
      </w:r>
      <w:r w:rsidR="006F401B">
        <w:rPr>
          <w:rFonts w:asciiTheme="minorHAnsi" w:hAnsiTheme="minorHAnsi" w:cs="Tahoma"/>
          <w:b w:val="0"/>
          <w:sz w:val="24"/>
        </w:rPr>
        <w:t xml:space="preserve">el Dr. Francisco Pérez </w:t>
      </w:r>
      <w:r w:rsidR="00D7754A" w:rsidRPr="00421602">
        <w:rPr>
          <w:rFonts w:asciiTheme="minorHAnsi" w:hAnsiTheme="minorHAnsi" w:cs="Tahoma"/>
          <w:b w:val="0"/>
          <w:sz w:val="24"/>
        </w:rPr>
        <w:t>González, Director General de la División Académica de Administración y Contaduría del ITAM</w:t>
      </w:r>
      <w:r w:rsidR="00BF0978" w:rsidRPr="00421602">
        <w:rPr>
          <w:rFonts w:asciiTheme="minorHAnsi" w:hAnsiTheme="minorHAnsi" w:cs="Tahoma"/>
          <w:b w:val="0"/>
          <w:sz w:val="24"/>
        </w:rPr>
        <w:t>,</w:t>
      </w:r>
      <w:r w:rsidR="00D7754A" w:rsidRPr="00421602">
        <w:rPr>
          <w:rFonts w:asciiTheme="minorHAnsi" w:hAnsiTheme="minorHAnsi" w:cs="Tahoma"/>
          <w:b w:val="0"/>
          <w:sz w:val="24"/>
        </w:rPr>
        <w:t xml:space="preserve"> se dirigió a los asistentes</w:t>
      </w:r>
      <w:r w:rsidR="005A7E7C" w:rsidRPr="00421602">
        <w:rPr>
          <w:rFonts w:asciiTheme="minorHAnsi" w:hAnsiTheme="minorHAnsi" w:cs="Tahoma"/>
          <w:b w:val="0"/>
          <w:sz w:val="24"/>
        </w:rPr>
        <w:t xml:space="preserve"> </w:t>
      </w:r>
      <w:r w:rsidR="00BF0978" w:rsidRPr="00421602">
        <w:rPr>
          <w:rFonts w:asciiTheme="minorHAnsi" w:hAnsiTheme="minorHAnsi" w:cs="Tahoma"/>
          <w:b w:val="0"/>
          <w:sz w:val="24"/>
        </w:rPr>
        <w:t xml:space="preserve">agradeciendo su presencia y </w:t>
      </w:r>
      <w:r w:rsidR="005A7E7C" w:rsidRPr="00421602">
        <w:rPr>
          <w:rFonts w:asciiTheme="minorHAnsi" w:hAnsiTheme="minorHAnsi" w:cs="Tahoma"/>
          <w:b w:val="0"/>
          <w:sz w:val="24"/>
        </w:rPr>
        <w:t xml:space="preserve">recalcando la importancia </w:t>
      </w:r>
      <w:r w:rsidR="00F17EBA" w:rsidRPr="00421602">
        <w:rPr>
          <w:rFonts w:asciiTheme="minorHAnsi" w:hAnsiTheme="minorHAnsi" w:cs="Tahoma"/>
          <w:b w:val="0"/>
          <w:sz w:val="24"/>
        </w:rPr>
        <w:t>de incrementar la participación de las mujeres en la vida laboral</w:t>
      </w:r>
      <w:r w:rsidR="006F401B">
        <w:rPr>
          <w:rFonts w:asciiTheme="minorHAnsi" w:hAnsiTheme="minorHAnsi" w:cs="Tahoma"/>
          <w:b w:val="0"/>
          <w:sz w:val="24"/>
        </w:rPr>
        <w:t xml:space="preserve"> empujando cambios de fondo en tres pilares de la sociedad: los hogares, los centros de educación y las empresas.  </w:t>
      </w:r>
    </w:p>
    <w:p w:rsidR="009C11B4" w:rsidRDefault="009C11B4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D7754A" w:rsidRDefault="009C11B4" w:rsidP="00D7754A">
      <w:pPr>
        <w:jc w:val="both"/>
        <w:rPr>
          <w:rFonts w:asciiTheme="minorHAnsi" w:hAnsiTheme="minorHAnsi" w:cs="Tahoma"/>
          <w:b w:val="0"/>
          <w:sz w:val="24"/>
        </w:rPr>
      </w:pPr>
      <w:r>
        <w:rPr>
          <w:rFonts w:asciiTheme="minorHAnsi" w:hAnsiTheme="minorHAnsi" w:cs="Tahoma"/>
          <w:b w:val="0"/>
          <w:sz w:val="24"/>
        </w:rPr>
        <w:t xml:space="preserve">La organización del evento estuvo a cargo de del Departamento Académico de Contabilidad, en especial, de la Dra. Sylvia </w:t>
      </w:r>
      <w:proofErr w:type="spellStart"/>
      <w:r>
        <w:rPr>
          <w:rFonts w:asciiTheme="minorHAnsi" w:hAnsiTheme="minorHAnsi" w:cs="Tahoma"/>
          <w:b w:val="0"/>
          <w:sz w:val="24"/>
        </w:rPr>
        <w:t>Meljem</w:t>
      </w:r>
      <w:proofErr w:type="spellEnd"/>
      <w:r>
        <w:rPr>
          <w:rFonts w:asciiTheme="minorHAnsi" w:hAnsiTheme="minorHAnsi" w:cs="Tahoma"/>
          <w:b w:val="0"/>
          <w:sz w:val="24"/>
        </w:rPr>
        <w:t xml:space="preserve"> y la Mtra. Vicky </w:t>
      </w:r>
      <w:proofErr w:type="spellStart"/>
      <w:r>
        <w:rPr>
          <w:rFonts w:asciiTheme="minorHAnsi" w:hAnsiTheme="minorHAnsi" w:cs="Tahoma"/>
          <w:b w:val="0"/>
          <w:sz w:val="24"/>
        </w:rPr>
        <w:t>Kalis</w:t>
      </w:r>
      <w:proofErr w:type="spellEnd"/>
      <w:r>
        <w:rPr>
          <w:rFonts w:asciiTheme="minorHAnsi" w:hAnsiTheme="minorHAnsi" w:cs="Tahoma"/>
          <w:b w:val="0"/>
          <w:sz w:val="24"/>
        </w:rPr>
        <w:t>.</w:t>
      </w: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  <w:r>
        <w:rPr>
          <w:rFonts w:asciiTheme="minorHAnsi" w:hAnsiTheme="minorHAnsi" w:cs="Tahoma"/>
          <w:b w:val="0"/>
          <w:noProof/>
          <w:sz w:val="24"/>
          <w:lang w:eastAsia="es-MX"/>
        </w:rPr>
        <w:drawing>
          <wp:inline distT="0" distB="0" distL="0" distR="0">
            <wp:extent cx="4829175" cy="285750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ent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815" cy="28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  <w:r>
        <w:rPr>
          <w:rFonts w:asciiTheme="minorHAnsi" w:hAnsiTheme="minorHAnsi" w:cs="Tahoma"/>
          <w:b w:val="0"/>
          <w:noProof/>
          <w:sz w:val="24"/>
          <w:lang w:eastAsia="es-MX"/>
        </w:rPr>
        <w:drawing>
          <wp:inline distT="0" distB="0" distL="0" distR="0" wp14:anchorId="510C0390" wp14:editId="54F19BC7">
            <wp:extent cx="4829175" cy="28289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ente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816" cy="282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  <w:bookmarkStart w:id="0" w:name="_GoBack"/>
      <w:bookmarkEnd w:id="0"/>
    </w:p>
    <w:p w:rsidR="00A24C40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p w:rsidR="00A24C40" w:rsidRPr="00421602" w:rsidRDefault="00A24C40" w:rsidP="00D7754A">
      <w:pPr>
        <w:jc w:val="both"/>
        <w:rPr>
          <w:rFonts w:asciiTheme="minorHAnsi" w:hAnsiTheme="minorHAnsi" w:cs="Tahoma"/>
          <w:b w:val="0"/>
          <w:sz w:val="24"/>
        </w:rPr>
      </w:pPr>
    </w:p>
    <w:sectPr w:rsidR="00A24C40" w:rsidRPr="00421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D2"/>
    <w:rsid w:val="000A6B30"/>
    <w:rsid w:val="000B0437"/>
    <w:rsid w:val="00241A25"/>
    <w:rsid w:val="00280DAB"/>
    <w:rsid w:val="00330D19"/>
    <w:rsid w:val="003D7736"/>
    <w:rsid w:val="003F586C"/>
    <w:rsid w:val="00421602"/>
    <w:rsid w:val="005058A1"/>
    <w:rsid w:val="005407D5"/>
    <w:rsid w:val="005428E0"/>
    <w:rsid w:val="005558BE"/>
    <w:rsid w:val="005A4838"/>
    <w:rsid w:val="005A7E7C"/>
    <w:rsid w:val="005B0173"/>
    <w:rsid w:val="006762B7"/>
    <w:rsid w:val="006F401B"/>
    <w:rsid w:val="00753B56"/>
    <w:rsid w:val="0075616B"/>
    <w:rsid w:val="007D11E2"/>
    <w:rsid w:val="00860630"/>
    <w:rsid w:val="00883609"/>
    <w:rsid w:val="00891FF9"/>
    <w:rsid w:val="008B5ED5"/>
    <w:rsid w:val="008E2F95"/>
    <w:rsid w:val="008F25A4"/>
    <w:rsid w:val="00926EF8"/>
    <w:rsid w:val="009541DB"/>
    <w:rsid w:val="0097358E"/>
    <w:rsid w:val="009C11B4"/>
    <w:rsid w:val="009E66D4"/>
    <w:rsid w:val="00A208D2"/>
    <w:rsid w:val="00A24C40"/>
    <w:rsid w:val="00A84DE5"/>
    <w:rsid w:val="00AA4FDF"/>
    <w:rsid w:val="00B6123D"/>
    <w:rsid w:val="00B83858"/>
    <w:rsid w:val="00BF0978"/>
    <w:rsid w:val="00C106B2"/>
    <w:rsid w:val="00C45756"/>
    <w:rsid w:val="00CF6F41"/>
    <w:rsid w:val="00D20C71"/>
    <w:rsid w:val="00D407C2"/>
    <w:rsid w:val="00D7754A"/>
    <w:rsid w:val="00DD17FA"/>
    <w:rsid w:val="00E03DB1"/>
    <w:rsid w:val="00EB474A"/>
    <w:rsid w:val="00F17EBA"/>
    <w:rsid w:val="00F55813"/>
    <w:rsid w:val="00FB2514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D2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7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C2"/>
    <w:rPr>
      <w:rFonts w:ascii="Segoe UI" w:eastAsia="Times New Roman" w:hAnsi="Segoe UI" w:cs="Segoe UI"/>
      <w:b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D2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7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C2"/>
    <w:rPr>
      <w:rFonts w:ascii="Segoe UI" w:eastAsia="Times New Roman" w:hAnsi="Segoe UI" w:cs="Segoe UI"/>
      <w:b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73FD-6921-4919-B2DB-9C12E1FB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I.T.A.M.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KALIS LETAYF</dc:creator>
  <cp:lastModifiedBy>LAURA SOTO RUBIO</cp:lastModifiedBy>
  <cp:revision>11</cp:revision>
  <cp:lastPrinted>2017-06-13T13:56:00Z</cp:lastPrinted>
  <dcterms:created xsi:type="dcterms:W3CDTF">2017-06-13T13:21:00Z</dcterms:created>
  <dcterms:modified xsi:type="dcterms:W3CDTF">2017-06-15T16:27:00Z</dcterms:modified>
</cp:coreProperties>
</file>